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B9F8" w14:textId="77777777" w:rsidR="00567664" w:rsidRDefault="00DB2CDA">
      <w:pPr>
        <w:pStyle w:val="af6"/>
        <w:ind w:firstLineChars="0" w:firstLine="0"/>
        <w:jc w:val="left"/>
        <w:rPr>
          <w:rFonts w:ascii="Times New Roman" w:eastAsia="黑体"/>
          <w:sz w:val="28"/>
          <w:szCs w:val="28"/>
        </w:rPr>
      </w:pPr>
      <w:r>
        <w:rPr>
          <w:rFonts w:ascii="Times New Roman" w:eastAsia="黑体"/>
          <w:sz w:val="28"/>
          <w:szCs w:val="28"/>
        </w:rPr>
        <w:t>ICS 07.060</w:t>
      </w:r>
    </w:p>
    <w:p w14:paraId="08752DD9" w14:textId="77777777" w:rsidR="00567664" w:rsidRDefault="00DB2CDA">
      <w:pPr>
        <w:pStyle w:val="af6"/>
        <w:ind w:firstLineChars="0" w:firstLine="0"/>
        <w:jc w:val="left"/>
        <w:rPr>
          <w:rFonts w:ascii="Times New Roman" w:eastAsia="黑体"/>
          <w:sz w:val="28"/>
          <w:szCs w:val="28"/>
        </w:rPr>
      </w:pPr>
      <w:r>
        <w:rPr>
          <w:rFonts w:ascii="Times New Roman" w:eastAsia="黑体"/>
          <w:sz w:val="28"/>
          <w:szCs w:val="28"/>
        </w:rPr>
        <w:t>A 47</w:t>
      </w:r>
    </w:p>
    <w:p w14:paraId="126C8DA4" w14:textId="77777777" w:rsidR="00567664" w:rsidRDefault="00DB2CDA">
      <w:pPr>
        <w:pStyle w:val="af6"/>
        <w:ind w:firstLineChars="0" w:firstLine="0"/>
        <w:jc w:val="right"/>
        <w:rPr>
          <w:rFonts w:ascii="Times New Roman" w:eastAsia="黑体"/>
          <w:b/>
          <w:sz w:val="96"/>
          <w:szCs w:val="84"/>
        </w:rPr>
      </w:pPr>
      <w:r>
        <w:rPr>
          <w:rFonts w:ascii="Times New Roman" w:eastAsia="黑体" w:hint="eastAsia"/>
          <w:b/>
          <w:sz w:val="96"/>
          <w:szCs w:val="84"/>
        </w:rPr>
        <w:t>Q</w:t>
      </w:r>
      <w:r>
        <w:rPr>
          <w:rFonts w:ascii="Times New Roman" w:eastAsia="黑体"/>
          <w:b/>
          <w:sz w:val="96"/>
          <w:szCs w:val="84"/>
        </w:rPr>
        <w:t>X</w:t>
      </w:r>
    </w:p>
    <w:p w14:paraId="69827BB5" w14:textId="77777777" w:rsidR="00567664" w:rsidRDefault="00DB2CDA">
      <w:pPr>
        <w:pStyle w:val="af6"/>
        <w:ind w:firstLineChars="0" w:firstLine="0"/>
        <w:jc w:val="distribute"/>
        <w:rPr>
          <w:rFonts w:ascii="Times New Roman" w:eastAsia="黑体"/>
          <w:sz w:val="56"/>
          <w:szCs w:val="84"/>
        </w:rPr>
      </w:pPr>
      <w:r>
        <w:rPr>
          <w:rFonts w:ascii="Times New Roman" w:eastAsia="黑体" w:hint="eastAsia"/>
          <w:sz w:val="56"/>
          <w:szCs w:val="84"/>
        </w:rPr>
        <w:t>中华人民共和国气象行业标准</w:t>
      </w:r>
    </w:p>
    <w:tbl>
      <w:tblPr>
        <w:tblpPr w:leftFromText="180" w:rightFromText="180" w:vertAnchor="text" w:horzAnchor="margin" w:tblpY="636"/>
        <w:tblW w:w="8522" w:type="dxa"/>
        <w:tblBorders>
          <w:top w:val="single" w:sz="4" w:space="0" w:color="000000"/>
        </w:tblBorders>
        <w:tblLayout w:type="fixed"/>
        <w:tblLook w:val="04A0" w:firstRow="1" w:lastRow="0" w:firstColumn="1" w:lastColumn="0" w:noHBand="0" w:noVBand="1"/>
      </w:tblPr>
      <w:tblGrid>
        <w:gridCol w:w="8522"/>
      </w:tblGrid>
      <w:tr w:rsidR="00567664" w14:paraId="5A537035" w14:textId="77777777">
        <w:trPr>
          <w:trHeight w:val="274"/>
        </w:trPr>
        <w:tc>
          <w:tcPr>
            <w:tcW w:w="8522" w:type="dxa"/>
            <w:tcBorders>
              <w:top w:val="single" w:sz="12" w:space="0" w:color="808080"/>
            </w:tcBorders>
            <w:shd w:val="clear" w:color="auto" w:fill="auto"/>
          </w:tcPr>
          <w:p w14:paraId="4DD0B242" w14:textId="77777777" w:rsidR="00567664" w:rsidRDefault="00567664">
            <w:pPr>
              <w:pStyle w:val="af6"/>
              <w:wordWrap w:val="0"/>
              <w:ind w:firstLineChars="0" w:firstLine="0"/>
              <w:jc w:val="right"/>
              <w:rPr>
                <w:rFonts w:ascii="Times New Roman" w:eastAsia="黑体"/>
                <w:b/>
                <w:sz w:val="28"/>
                <w:szCs w:val="24"/>
              </w:rPr>
            </w:pPr>
          </w:p>
        </w:tc>
      </w:tr>
    </w:tbl>
    <w:p w14:paraId="4E04801D" w14:textId="77777777" w:rsidR="00567664" w:rsidRDefault="00DB2CDA">
      <w:pPr>
        <w:pStyle w:val="af6"/>
        <w:wordWrap w:val="0"/>
        <w:ind w:firstLineChars="0" w:firstLine="0"/>
        <w:jc w:val="right"/>
        <w:rPr>
          <w:rFonts w:ascii="Times New Roman"/>
          <w:b/>
          <w:sz w:val="28"/>
          <w:szCs w:val="24"/>
        </w:rPr>
      </w:pPr>
      <w:r>
        <w:rPr>
          <w:rFonts w:ascii="Times New Roman" w:eastAsia="黑体"/>
          <w:b/>
          <w:sz w:val="28"/>
          <w:szCs w:val="24"/>
        </w:rPr>
        <w:t xml:space="preserve">QX/T </w:t>
      </w:r>
      <w:r>
        <w:rPr>
          <w:rFonts w:ascii="Times New Roman"/>
          <w:b/>
          <w:sz w:val="28"/>
          <w:szCs w:val="24"/>
        </w:rPr>
        <w:t>XXX-2022</w:t>
      </w:r>
    </w:p>
    <w:p w14:paraId="1DB3B0BA" w14:textId="77777777" w:rsidR="00567664" w:rsidRDefault="00567664">
      <w:pPr>
        <w:pStyle w:val="af6"/>
        <w:ind w:firstLineChars="0" w:firstLine="0"/>
        <w:jc w:val="right"/>
        <w:rPr>
          <w:rFonts w:ascii="Times New Roman"/>
          <w:b/>
          <w:sz w:val="28"/>
          <w:szCs w:val="24"/>
        </w:rPr>
      </w:pPr>
    </w:p>
    <w:p w14:paraId="118FA165" w14:textId="77777777" w:rsidR="00567664" w:rsidRDefault="00567664">
      <w:pPr>
        <w:pStyle w:val="af6"/>
        <w:ind w:firstLineChars="0" w:firstLine="0"/>
        <w:jc w:val="center"/>
        <w:rPr>
          <w:rFonts w:ascii="Times New Roman"/>
          <w:b/>
          <w:sz w:val="28"/>
          <w:szCs w:val="24"/>
        </w:rPr>
      </w:pPr>
    </w:p>
    <w:p w14:paraId="4E2F60A7" w14:textId="4832C84A" w:rsidR="00567664" w:rsidRDefault="00DB2CDA">
      <w:pPr>
        <w:pStyle w:val="af8"/>
        <w:framePr w:w="0" w:hRule="auto" w:wrap="auto" w:hAnchor="text" w:xAlign="left" w:yAlign="inline"/>
        <w:rPr>
          <w:sz w:val="48"/>
          <w:szCs w:val="48"/>
        </w:rPr>
      </w:pPr>
      <w:r>
        <w:rPr>
          <w:rFonts w:hint="eastAsia"/>
          <w:sz w:val="48"/>
          <w:szCs w:val="48"/>
        </w:rPr>
        <w:t>草地土壤碳汇核算规程</w:t>
      </w:r>
    </w:p>
    <w:p w14:paraId="0A9BD305" w14:textId="31AAC58B" w:rsidR="00567664" w:rsidRDefault="00DB2CDA">
      <w:pPr>
        <w:pStyle w:val="af6"/>
        <w:ind w:firstLineChars="0" w:firstLine="0"/>
        <w:jc w:val="center"/>
        <w:rPr>
          <w:rFonts w:ascii="Times New Roman"/>
          <w:sz w:val="36"/>
          <w:szCs w:val="36"/>
        </w:rPr>
      </w:pPr>
      <w:r>
        <w:rPr>
          <w:rFonts w:ascii="Times New Roman" w:eastAsia="黑体"/>
          <w:sz w:val="36"/>
          <w:szCs w:val="48"/>
        </w:rPr>
        <w:t>Regulation for grassland soil carbon sink accounting</w:t>
      </w:r>
    </w:p>
    <w:p w14:paraId="16FB0CF5" w14:textId="77777777" w:rsidR="00567664" w:rsidRDefault="00DB2CDA">
      <w:pPr>
        <w:pStyle w:val="af6"/>
        <w:ind w:firstLineChars="0" w:firstLine="0"/>
        <w:jc w:val="center"/>
        <w:rPr>
          <w:rFonts w:ascii="Times New Roman" w:eastAsia="黑体"/>
          <w:sz w:val="36"/>
          <w:szCs w:val="48"/>
        </w:rPr>
      </w:pPr>
      <w:r>
        <w:rPr>
          <w:rFonts w:ascii="Times New Roman" w:eastAsia="黑体" w:hint="eastAsia"/>
          <w:sz w:val="36"/>
          <w:szCs w:val="48"/>
        </w:rPr>
        <w:t>（征求意见稿）</w:t>
      </w:r>
    </w:p>
    <w:p w14:paraId="382CD7F0" w14:textId="77777777" w:rsidR="00567664" w:rsidRDefault="00567664">
      <w:pPr>
        <w:pStyle w:val="af6"/>
        <w:ind w:firstLineChars="0" w:firstLine="0"/>
        <w:jc w:val="center"/>
        <w:rPr>
          <w:rFonts w:ascii="Times New Roman" w:eastAsia="黑体"/>
          <w:sz w:val="36"/>
          <w:szCs w:val="48"/>
        </w:rPr>
      </w:pPr>
    </w:p>
    <w:p w14:paraId="2B64F039" w14:textId="77777777" w:rsidR="00567664" w:rsidRDefault="00567664">
      <w:pPr>
        <w:pStyle w:val="af6"/>
        <w:ind w:firstLineChars="0" w:firstLine="0"/>
        <w:jc w:val="center"/>
        <w:rPr>
          <w:rFonts w:ascii="Times New Roman" w:eastAsia="黑体"/>
          <w:sz w:val="36"/>
          <w:szCs w:val="48"/>
        </w:rPr>
      </w:pPr>
    </w:p>
    <w:p w14:paraId="5A6092F9" w14:textId="77777777" w:rsidR="00567664" w:rsidRDefault="00567664">
      <w:pPr>
        <w:pStyle w:val="af6"/>
        <w:ind w:firstLineChars="0" w:firstLine="0"/>
        <w:jc w:val="center"/>
        <w:rPr>
          <w:rFonts w:ascii="Times New Roman" w:eastAsia="黑体"/>
          <w:sz w:val="36"/>
          <w:szCs w:val="48"/>
        </w:rPr>
      </w:pPr>
    </w:p>
    <w:p w14:paraId="45F3333F" w14:textId="77777777" w:rsidR="00567664" w:rsidRDefault="00567664">
      <w:pPr>
        <w:pStyle w:val="af6"/>
        <w:ind w:firstLineChars="0" w:firstLine="0"/>
        <w:jc w:val="center"/>
        <w:rPr>
          <w:rFonts w:ascii="Times New Roman" w:eastAsia="黑体"/>
          <w:sz w:val="36"/>
          <w:szCs w:val="48"/>
        </w:rPr>
      </w:pPr>
    </w:p>
    <w:tbl>
      <w:tblPr>
        <w:tblpPr w:leftFromText="180" w:rightFromText="180" w:vertAnchor="text" w:horzAnchor="margin" w:tblpY="75"/>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7"/>
        <w:gridCol w:w="4185"/>
      </w:tblGrid>
      <w:tr w:rsidR="00567664" w14:paraId="31403E3F" w14:textId="77777777">
        <w:tc>
          <w:tcPr>
            <w:tcW w:w="4337" w:type="dxa"/>
            <w:tcBorders>
              <w:top w:val="nil"/>
              <w:left w:val="nil"/>
              <w:bottom w:val="single" w:sz="12" w:space="0" w:color="808080"/>
              <w:right w:val="nil"/>
            </w:tcBorders>
            <w:shd w:val="clear" w:color="auto" w:fill="auto"/>
          </w:tcPr>
          <w:p w14:paraId="1E01DB18" w14:textId="77777777" w:rsidR="00567664" w:rsidRDefault="00DB2CDA">
            <w:pPr>
              <w:pStyle w:val="af6"/>
              <w:ind w:firstLineChars="0" w:firstLine="0"/>
              <w:jc w:val="left"/>
              <w:rPr>
                <w:rFonts w:ascii="Times New Roman" w:eastAsia="黑体"/>
                <w:sz w:val="36"/>
                <w:szCs w:val="48"/>
              </w:rPr>
            </w:pPr>
            <w:r>
              <w:rPr>
                <w:rFonts w:ascii="Times New Roman" w:eastAsia="黑体"/>
                <w:sz w:val="24"/>
                <w:szCs w:val="48"/>
              </w:rPr>
              <w:t xml:space="preserve">XXXX-XX-XX </w:t>
            </w:r>
            <w:r>
              <w:rPr>
                <w:rFonts w:ascii="Times New Roman" w:eastAsia="黑体"/>
                <w:sz w:val="24"/>
                <w:szCs w:val="48"/>
              </w:rPr>
              <w:t>发布</w:t>
            </w:r>
          </w:p>
        </w:tc>
        <w:tc>
          <w:tcPr>
            <w:tcW w:w="4185" w:type="dxa"/>
            <w:tcBorders>
              <w:top w:val="nil"/>
              <w:left w:val="nil"/>
              <w:bottom w:val="single" w:sz="12" w:space="0" w:color="808080"/>
              <w:right w:val="nil"/>
            </w:tcBorders>
            <w:shd w:val="clear" w:color="auto" w:fill="auto"/>
          </w:tcPr>
          <w:p w14:paraId="483EEE14" w14:textId="77777777" w:rsidR="00567664" w:rsidRDefault="00DB2CDA">
            <w:pPr>
              <w:pStyle w:val="af6"/>
              <w:wordWrap w:val="0"/>
              <w:ind w:firstLineChars="0" w:firstLine="0"/>
              <w:jc w:val="right"/>
              <w:rPr>
                <w:rFonts w:ascii="Times New Roman" w:eastAsia="黑体"/>
                <w:sz w:val="36"/>
                <w:szCs w:val="48"/>
              </w:rPr>
            </w:pPr>
            <w:r>
              <w:rPr>
                <w:rFonts w:ascii="Times New Roman" w:eastAsia="黑体"/>
                <w:sz w:val="24"/>
                <w:szCs w:val="48"/>
              </w:rPr>
              <w:t xml:space="preserve">XXXX-XX-XX </w:t>
            </w:r>
            <w:r>
              <w:rPr>
                <w:rFonts w:ascii="Times New Roman" w:eastAsia="黑体"/>
                <w:sz w:val="24"/>
                <w:szCs w:val="48"/>
              </w:rPr>
              <w:t>实施</w:t>
            </w:r>
            <w:r>
              <w:rPr>
                <w:rFonts w:ascii="Times New Roman" w:eastAsia="黑体"/>
                <w:sz w:val="24"/>
                <w:szCs w:val="48"/>
              </w:rPr>
              <w:t xml:space="preserve"> </w:t>
            </w:r>
          </w:p>
        </w:tc>
      </w:tr>
      <w:tr w:rsidR="00567664" w14:paraId="1B6A6182" w14:textId="77777777">
        <w:tc>
          <w:tcPr>
            <w:tcW w:w="8522" w:type="dxa"/>
            <w:gridSpan w:val="2"/>
            <w:tcBorders>
              <w:top w:val="single" w:sz="12" w:space="0" w:color="808080"/>
              <w:left w:val="nil"/>
              <w:bottom w:val="nil"/>
              <w:right w:val="nil"/>
            </w:tcBorders>
            <w:shd w:val="clear" w:color="auto" w:fill="auto"/>
          </w:tcPr>
          <w:p w14:paraId="08A0CD95" w14:textId="77777777" w:rsidR="00567664" w:rsidRDefault="00567664">
            <w:pPr>
              <w:pStyle w:val="af6"/>
              <w:ind w:firstLineChars="0" w:firstLine="0"/>
              <w:jc w:val="center"/>
              <w:rPr>
                <w:rFonts w:ascii="Times New Roman" w:eastAsia="黑体"/>
                <w:sz w:val="24"/>
                <w:szCs w:val="48"/>
              </w:rPr>
            </w:pPr>
          </w:p>
          <w:p w14:paraId="1BFB86AD" w14:textId="77777777" w:rsidR="00567664" w:rsidRDefault="00DB2CDA">
            <w:pPr>
              <w:pStyle w:val="af6"/>
              <w:ind w:firstLineChars="0" w:firstLine="0"/>
              <w:jc w:val="center"/>
              <w:rPr>
                <w:rFonts w:ascii="Times New Roman" w:eastAsia="黑体"/>
                <w:sz w:val="36"/>
                <w:szCs w:val="48"/>
              </w:rPr>
            </w:pPr>
            <w:r>
              <w:rPr>
                <w:rFonts w:ascii="Times New Roman" w:eastAsia="黑体" w:hint="eastAsia"/>
                <w:sz w:val="28"/>
                <w:szCs w:val="48"/>
              </w:rPr>
              <w:t>中</w:t>
            </w:r>
            <w:r>
              <w:rPr>
                <w:rFonts w:ascii="Times New Roman" w:eastAsia="黑体" w:hint="eastAsia"/>
                <w:sz w:val="28"/>
                <w:szCs w:val="48"/>
              </w:rPr>
              <w:t xml:space="preserve"> </w:t>
            </w:r>
            <w:r>
              <w:rPr>
                <w:rFonts w:ascii="Times New Roman" w:eastAsia="黑体" w:hint="eastAsia"/>
                <w:sz w:val="28"/>
                <w:szCs w:val="48"/>
              </w:rPr>
              <w:t>国</w:t>
            </w:r>
            <w:r>
              <w:rPr>
                <w:rFonts w:ascii="Times New Roman" w:eastAsia="黑体" w:hint="eastAsia"/>
                <w:sz w:val="28"/>
                <w:szCs w:val="48"/>
              </w:rPr>
              <w:t xml:space="preserve"> </w:t>
            </w:r>
            <w:r>
              <w:rPr>
                <w:rFonts w:ascii="Times New Roman" w:eastAsia="黑体" w:hint="eastAsia"/>
                <w:sz w:val="28"/>
                <w:szCs w:val="48"/>
              </w:rPr>
              <w:t>气</w:t>
            </w:r>
            <w:r>
              <w:rPr>
                <w:rFonts w:ascii="Times New Roman" w:eastAsia="黑体" w:hint="eastAsia"/>
                <w:sz w:val="28"/>
                <w:szCs w:val="48"/>
              </w:rPr>
              <w:t xml:space="preserve"> </w:t>
            </w:r>
            <w:r>
              <w:rPr>
                <w:rFonts w:ascii="Times New Roman" w:eastAsia="黑体" w:hint="eastAsia"/>
                <w:sz w:val="28"/>
                <w:szCs w:val="48"/>
              </w:rPr>
              <w:t>象</w:t>
            </w:r>
            <w:r>
              <w:rPr>
                <w:rFonts w:ascii="Times New Roman" w:eastAsia="黑体" w:hint="eastAsia"/>
                <w:sz w:val="28"/>
                <w:szCs w:val="48"/>
              </w:rPr>
              <w:t xml:space="preserve"> </w:t>
            </w:r>
            <w:r>
              <w:rPr>
                <w:rFonts w:ascii="Times New Roman" w:eastAsia="黑体" w:hint="eastAsia"/>
                <w:sz w:val="28"/>
                <w:szCs w:val="48"/>
              </w:rPr>
              <w:t>局</w:t>
            </w:r>
            <w:r>
              <w:rPr>
                <w:rFonts w:ascii="Times New Roman" w:eastAsia="黑体" w:hint="eastAsia"/>
                <w:sz w:val="24"/>
                <w:szCs w:val="48"/>
              </w:rPr>
              <w:t xml:space="preserve"> </w:t>
            </w:r>
            <w:r>
              <w:rPr>
                <w:rFonts w:ascii="Times New Roman" w:eastAsia="黑体"/>
                <w:sz w:val="24"/>
                <w:szCs w:val="48"/>
              </w:rPr>
              <w:t xml:space="preserve"> </w:t>
            </w:r>
            <w:r>
              <w:rPr>
                <w:rFonts w:ascii="Times New Roman" w:eastAsia="黑体"/>
                <w:sz w:val="24"/>
                <w:szCs w:val="48"/>
              </w:rPr>
              <w:t>发布</w:t>
            </w:r>
          </w:p>
        </w:tc>
      </w:tr>
    </w:tbl>
    <w:p w14:paraId="5B2B76B7" w14:textId="77777777" w:rsidR="00567664" w:rsidRDefault="00567664">
      <w:pPr>
        <w:pStyle w:val="af6"/>
        <w:ind w:firstLineChars="0" w:firstLine="0"/>
        <w:jc w:val="center"/>
        <w:rPr>
          <w:rFonts w:ascii="Times New Roman" w:eastAsia="黑体"/>
          <w:sz w:val="36"/>
          <w:szCs w:val="48"/>
        </w:rPr>
      </w:pPr>
    </w:p>
    <w:p w14:paraId="6AB8441F" w14:textId="77777777" w:rsidR="00567664" w:rsidRDefault="00567664">
      <w:pPr>
        <w:pStyle w:val="af6"/>
        <w:wordWrap w:val="0"/>
        <w:ind w:firstLineChars="0" w:firstLine="0"/>
        <w:jc w:val="right"/>
        <w:rPr>
          <w:rFonts w:ascii="Times New Roman" w:eastAsia="黑体"/>
          <w:sz w:val="28"/>
          <w:szCs w:val="24"/>
        </w:rPr>
        <w:sectPr w:rsidR="00567664">
          <w:headerReference w:type="default" r:id="rId7"/>
          <w:footerReference w:type="default" r:id="rId8"/>
          <w:pgSz w:w="11906" w:h="16838"/>
          <w:pgMar w:top="1440" w:right="1800" w:bottom="1440" w:left="1800" w:header="851" w:footer="992" w:gutter="0"/>
          <w:cols w:space="425"/>
          <w:docGrid w:type="lines" w:linePitch="312"/>
        </w:sectPr>
      </w:pPr>
    </w:p>
    <w:p w14:paraId="3A1A5C2A" w14:textId="77777777" w:rsidR="00567664" w:rsidRDefault="00567664">
      <w:pPr>
        <w:pStyle w:val="af6"/>
        <w:wordWrap w:val="0"/>
        <w:ind w:firstLineChars="0" w:firstLine="0"/>
        <w:jc w:val="right"/>
        <w:rPr>
          <w:rFonts w:ascii="Times New Roman" w:eastAsia="黑体"/>
          <w:sz w:val="28"/>
          <w:szCs w:val="24"/>
        </w:rPr>
      </w:pPr>
    </w:p>
    <w:p w14:paraId="204E7740" w14:textId="77777777" w:rsidR="00567664" w:rsidRDefault="00DB2CDA">
      <w:pPr>
        <w:pStyle w:val="TOC10"/>
        <w:jc w:val="center"/>
        <w:rPr>
          <w:rFonts w:ascii="Times New Roman" w:eastAsia="黑体" w:hAnsi="Times New Roman"/>
          <w:b w:val="0"/>
          <w:color w:val="000000"/>
          <w:sz w:val="32"/>
        </w:rPr>
      </w:pPr>
      <w:r>
        <w:rPr>
          <w:rFonts w:ascii="Times New Roman" w:eastAsia="黑体" w:hAnsi="Times New Roman"/>
          <w:b w:val="0"/>
          <w:color w:val="000000"/>
          <w:sz w:val="32"/>
          <w:lang w:val="zh-CN"/>
        </w:rPr>
        <w:t>目</w:t>
      </w:r>
      <w:r>
        <w:rPr>
          <w:rFonts w:ascii="Times New Roman" w:eastAsia="黑体" w:hAnsi="Times New Roman"/>
          <w:b w:val="0"/>
          <w:color w:val="000000"/>
          <w:sz w:val="32"/>
        </w:rPr>
        <w:t xml:space="preserve"> </w:t>
      </w:r>
      <w:r>
        <w:rPr>
          <w:rFonts w:ascii="Times New Roman" w:eastAsia="黑体" w:hAnsi="Times New Roman"/>
          <w:b w:val="0"/>
          <w:color w:val="000000"/>
          <w:sz w:val="32"/>
          <w:lang w:val="zh-CN"/>
        </w:rPr>
        <w:t>次</w:t>
      </w:r>
    </w:p>
    <w:p w14:paraId="7D418A5E" w14:textId="77777777" w:rsidR="00567664" w:rsidRDefault="00DB2CDA">
      <w:pPr>
        <w:pStyle w:val="TOC1"/>
        <w:tabs>
          <w:tab w:val="clear" w:pos="9242"/>
          <w:tab w:val="right" w:leader="dot" w:pos="9354"/>
        </w:tabs>
        <w:spacing w:before="78" w:after="78"/>
        <w:rPr>
          <w:rFonts w:ascii="Times New Roman"/>
          <w:sz w:val="22"/>
          <w:szCs w:val="28"/>
        </w:rPr>
      </w:pPr>
      <w:r>
        <w:rPr>
          <w:rFonts w:ascii="Times New Roman"/>
          <w:sz w:val="22"/>
          <w:szCs w:val="28"/>
        </w:rPr>
        <w:t>前</w:t>
      </w:r>
      <w:r>
        <w:rPr>
          <w:rFonts w:ascii="Times New Roman"/>
          <w:sz w:val="22"/>
          <w:szCs w:val="28"/>
        </w:rPr>
        <w:t xml:space="preserve">    </w:t>
      </w:r>
      <w:r>
        <w:rPr>
          <w:rFonts w:ascii="Times New Roman"/>
          <w:sz w:val="22"/>
          <w:szCs w:val="28"/>
        </w:rPr>
        <w:t>言</w:t>
      </w:r>
      <w:r>
        <w:rPr>
          <w:rFonts w:ascii="Times New Roman"/>
          <w:sz w:val="22"/>
          <w:szCs w:val="28"/>
        </w:rPr>
        <w:tab/>
      </w:r>
      <w:r>
        <w:rPr>
          <w:rFonts w:hAnsi="宋体" w:cs="宋体" w:hint="eastAsia"/>
          <w:color w:val="333333"/>
          <w:sz w:val="22"/>
          <w:szCs w:val="28"/>
          <w:shd w:val="clear" w:color="auto" w:fill="FFFFFF"/>
        </w:rPr>
        <w:t>Ⅱ</w:t>
      </w:r>
    </w:p>
    <w:p w14:paraId="56663A39" w14:textId="77777777" w:rsidR="00567664" w:rsidRDefault="00DB2CDA">
      <w:pPr>
        <w:pStyle w:val="TOC1"/>
        <w:tabs>
          <w:tab w:val="clear" w:pos="9242"/>
          <w:tab w:val="right" w:leader="dot" w:pos="9354"/>
        </w:tabs>
        <w:spacing w:before="78" w:after="78"/>
        <w:rPr>
          <w:rFonts w:ascii="Times New Roman"/>
          <w:sz w:val="22"/>
          <w:szCs w:val="28"/>
          <w:lang w:val="zh-CN"/>
        </w:rPr>
      </w:pPr>
      <w:r>
        <w:rPr>
          <w:rFonts w:ascii="Times New Roman"/>
          <w:sz w:val="22"/>
          <w:szCs w:val="28"/>
        </w:rPr>
        <w:t xml:space="preserve">1 </w:t>
      </w:r>
      <w:r>
        <w:rPr>
          <w:rFonts w:ascii="Times New Roman"/>
          <w:sz w:val="22"/>
          <w:szCs w:val="28"/>
        </w:rPr>
        <w:t>范围</w:t>
      </w:r>
      <w:r>
        <w:rPr>
          <w:rFonts w:ascii="Times New Roman"/>
          <w:sz w:val="22"/>
          <w:szCs w:val="28"/>
          <w:lang w:val="zh-CN"/>
        </w:rPr>
        <w:tab/>
        <w:t>1</w:t>
      </w:r>
    </w:p>
    <w:p w14:paraId="2AD48323" w14:textId="77777777" w:rsidR="00567664" w:rsidRDefault="00DB2CDA">
      <w:pPr>
        <w:pStyle w:val="TOC1"/>
        <w:tabs>
          <w:tab w:val="clear" w:pos="9242"/>
          <w:tab w:val="right" w:leader="dot" w:pos="9354"/>
        </w:tabs>
        <w:spacing w:before="78" w:after="78"/>
        <w:rPr>
          <w:rFonts w:ascii="Times New Roman"/>
          <w:sz w:val="22"/>
          <w:szCs w:val="28"/>
        </w:rPr>
      </w:pPr>
      <w:r>
        <w:rPr>
          <w:rFonts w:ascii="Times New Roman"/>
          <w:sz w:val="22"/>
          <w:szCs w:val="28"/>
        </w:rPr>
        <w:t xml:space="preserve">2 </w:t>
      </w:r>
      <w:r>
        <w:rPr>
          <w:rFonts w:ascii="Times New Roman"/>
          <w:sz w:val="22"/>
          <w:szCs w:val="28"/>
        </w:rPr>
        <w:t>规范性引用文件</w:t>
      </w:r>
      <w:r>
        <w:rPr>
          <w:rFonts w:ascii="Times New Roman"/>
          <w:sz w:val="22"/>
          <w:szCs w:val="28"/>
          <w:lang w:val="zh-CN"/>
        </w:rPr>
        <w:tab/>
        <w:t>1</w:t>
      </w:r>
    </w:p>
    <w:p w14:paraId="35B794CE" w14:textId="77777777" w:rsidR="00567664" w:rsidRDefault="00DB2CDA">
      <w:pPr>
        <w:pStyle w:val="TOC1"/>
        <w:tabs>
          <w:tab w:val="clear" w:pos="9242"/>
          <w:tab w:val="right" w:leader="dot" w:pos="9354"/>
        </w:tabs>
        <w:spacing w:before="78" w:after="78"/>
        <w:rPr>
          <w:rFonts w:ascii="Times New Roman"/>
          <w:sz w:val="22"/>
          <w:szCs w:val="28"/>
        </w:rPr>
      </w:pPr>
      <w:r>
        <w:rPr>
          <w:rFonts w:ascii="Times New Roman"/>
          <w:sz w:val="22"/>
          <w:szCs w:val="28"/>
        </w:rPr>
        <w:t xml:space="preserve">3 </w:t>
      </w:r>
      <w:r>
        <w:rPr>
          <w:rFonts w:ascii="Times New Roman"/>
          <w:sz w:val="22"/>
          <w:szCs w:val="28"/>
        </w:rPr>
        <w:t>术语和定义</w:t>
      </w:r>
      <w:r>
        <w:rPr>
          <w:rFonts w:ascii="Times New Roman"/>
          <w:sz w:val="22"/>
          <w:szCs w:val="28"/>
          <w:lang w:val="zh-CN"/>
        </w:rPr>
        <w:tab/>
        <w:t>1</w:t>
      </w:r>
    </w:p>
    <w:p w14:paraId="5ED47A6D" w14:textId="0B6CA442" w:rsidR="00567664" w:rsidRDefault="00DB2CDA">
      <w:pPr>
        <w:pStyle w:val="TOC1"/>
        <w:tabs>
          <w:tab w:val="clear" w:pos="9242"/>
          <w:tab w:val="right" w:leader="dot" w:pos="9354"/>
        </w:tabs>
        <w:spacing w:before="78" w:after="78"/>
        <w:rPr>
          <w:rFonts w:ascii="Times New Roman"/>
          <w:sz w:val="22"/>
          <w:szCs w:val="28"/>
          <w:lang w:val="zh-CN"/>
        </w:rPr>
      </w:pPr>
      <w:r>
        <w:rPr>
          <w:rFonts w:ascii="Times New Roman"/>
          <w:sz w:val="22"/>
          <w:szCs w:val="28"/>
          <w:lang w:val="zh-CN"/>
        </w:rPr>
        <w:t xml:space="preserve">4 </w:t>
      </w:r>
      <w:r>
        <w:rPr>
          <w:rFonts w:ascii="Times New Roman" w:hint="eastAsia"/>
          <w:sz w:val="22"/>
          <w:szCs w:val="28"/>
          <w:lang w:val="zh-CN"/>
        </w:rPr>
        <w:t>土壤碳库变化因子</w:t>
      </w:r>
      <w:r>
        <w:rPr>
          <w:rFonts w:ascii="Times New Roman"/>
          <w:sz w:val="22"/>
          <w:szCs w:val="28"/>
          <w:lang w:val="zh-CN"/>
        </w:rPr>
        <w:tab/>
        <w:t>2</w:t>
      </w:r>
    </w:p>
    <w:p w14:paraId="18698E67" w14:textId="53F8CB83" w:rsidR="00567664" w:rsidRDefault="00DB2CDA">
      <w:pPr>
        <w:pStyle w:val="TOC1"/>
        <w:tabs>
          <w:tab w:val="clear" w:pos="9242"/>
          <w:tab w:val="right" w:leader="dot" w:pos="9354"/>
        </w:tabs>
        <w:spacing w:before="78" w:after="78"/>
        <w:rPr>
          <w:rFonts w:ascii="Times New Roman"/>
          <w:sz w:val="22"/>
          <w:szCs w:val="28"/>
          <w:lang w:val="zh-CN"/>
        </w:rPr>
      </w:pPr>
      <w:r>
        <w:rPr>
          <w:rFonts w:ascii="Times New Roman"/>
          <w:sz w:val="22"/>
          <w:szCs w:val="28"/>
          <w:lang w:val="zh-CN"/>
        </w:rPr>
        <w:t xml:space="preserve">5 </w:t>
      </w:r>
      <w:r>
        <w:rPr>
          <w:rFonts w:ascii="Times New Roman" w:hint="eastAsia"/>
          <w:sz w:val="22"/>
          <w:szCs w:val="28"/>
          <w:lang w:val="zh-CN"/>
        </w:rPr>
        <w:t>活动水平</w:t>
      </w:r>
      <w:r>
        <w:rPr>
          <w:rFonts w:ascii="Times New Roman"/>
          <w:sz w:val="22"/>
          <w:szCs w:val="28"/>
          <w:lang w:val="zh-CN"/>
        </w:rPr>
        <w:tab/>
        <w:t>3</w:t>
      </w:r>
    </w:p>
    <w:p w14:paraId="2488C0FD" w14:textId="3F38C4EC" w:rsidR="00567664" w:rsidRDefault="00DB2CDA">
      <w:pPr>
        <w:pStyle w:val="TOC1"/>
        <w:tabs>
          <w:tab w:val="clear" w:pos="9242"/>
          <w:tab w:val="right" w:leader="dot" w:pos="9354"/>
        </w:tabs>
        <w:spacing w:before="78" w:after="78"/>
        <w:rPr>
          <w:rFonts w:ascii="Times New Roman"/>
          <w:sz w:val="22"/>
          <w:szCs w:val="28"/>
          <w:lang w:val="zh-CN"/>
        </w:rPr>
      </w:pPr>
      <w:r>
        <w:rPr>
          <w:rFonts w:ascii="Times New Roman"/>
          <w:sz w:val="22"/>
          <w:szCs w:val="28"/>
          <w:lang w:val="zh-CN"/>
        </w:rPr>
        <w:t xml:space="preserve">6 </w:t>
      </w:r>
      <w:r>
        <w:rPr>
          <w:rFonts w:ascii="Times New Roman" w:hint="eastAsia"/>
          <w:sz w:val="22"/>
          <w:szCs w:val="28"/>
          <w:lang w:val="zh-CN"/>
        </w:rPr>
        <w:t>草地土壤碳汇</w:t>
      </w:r>
      <w:r>
        <w:rPr>
          <w:rFonts w:ascii="Times New Roman"/>
          <w:sz w:val="22"/>
          <w:szCs w:val="28"/>
          <w:lang w:val="zh-CN"/>
        </w:rPr>
        <w:tab/>
        <w:t>4</w:t>
      </w:r>
    </w:p>
    <w:p w14:paraId="368885C2" w14:textId="062C6761" w:rsidR="00DB2CDA" w:rsidRDefault="00DB2CDA" w:rsidP="00DB2CDA">
      <w:pPr>
        <w:pStyle w:val="TOC1"/>
        <w:tabs>
          <w:tab w:val="clear" w:pos="9242"/>
          <w:tab w:val="right" w:leader="dot" w:pos="9354"/>
        </w:tabs>
        <w:spacing w:before="78" w:after="78"/>
        <w:rPr>
          <w:rFonts w:ascii="Times New Roman"/>
          <w:sz w:val="22"/>
          <w:szCs w:val="28"/>
          <w:lang w:val="zh-CN"/>
        </w:rPr>
      </w:pPr>
      <w:r>
        <w:rPr>
          <w:rFonts w:ascii="Times New Roman" w:hint="eastAsia"/>
          <w:sz w:val="22"/>
          <w:szCs w:val="28"/>
          <w:lang w:val="zh-CN"/>
        </w:rPr>
        <w:t>附录</w:t>
      </w:r>
      <w:r>
        <w:rPr>
          <w:rFonts w:ascii="Times New Roman" w:hint="eastAsia"/>
          <w:sz w:val="22"/>
          <w:szCs w:val="28"/>
          <w:lang w:val="zh-CN"/>
        </w:rPr>
        <w:t>A</w:t>
      </w:r>
      <w:r>
        <w:rPr>
          <w:rFonts w:ascii="Times New Roman" w:hint="eastAsia"/>
          <w:sz w:val="22"/>
          <w:szCs w:val="28"/>
          <w:lang w:val="zh-CN"/>
        </w:rPr>
        <w:t>（资料性）</w:t>
      </w:r>
      <w:r>
        <w:rPr>
          <w:rFonts w:ascii="Times New Roman"/>
          <w:sz w:val="22"/>
          <w:szCs w:val="28"/>
          <w:lang w:val="zh-CN"/>
        </w:rPr>
        <w:t xml:space="preserve"> </w:t>
      </w:r>
      <w:r w:rsidRPr="00DB2CDA">
        <w:rPr>
          <w:rFonts w:ascii="Times New Roman" w:hint="eastAsia"/>
          <w:sz w:val="22"/>
          <w:szCs w:val="28"/>
          <w:lang w:val="zh-CN"/>
        </w:rPr>
        <w:t>活动水平数据转化和分解方法</w:t>
      </w:r>
      <w:r>
        <w:rPr>
          <w:rFonts w:ascii="Times New Roman"/>
          <w:sz w:val="22"/>
          <w:szCs w:val="28"/>
          <w:lang w:val="zh-CN"/>
        </w:rPr>
        <w:tab/>
        <w:t>6</w:t>
      </w:r>
    </w:p>
    <w:p w14:paraId="7FE77443" w14:textId="77777777" w:rsidR="00DB2CDA" w:rsidRPr="00DB2CDA" w:rsidRDefault="00DB2CDA" w:rsidP="00DB2CDA">
      <w:pPr>
        <w:rPr>
          <w:lang w:val="zh-CN"/>
        </w:rPr>
      </w:pPr>
    </w:p>
    <w:p w14:paraId="2D606CE6" w14:textId="77777777" w:rsidR="00567664" w:rsidRDefault="00567664">
      <w:pPr>
        <w:rPr>
          <w:lang w:val="zh-CN"/>
        </w:rPr>
      </w:pPr>
    </w:p>
    <w:p w14:paraId="673E75DD" w14:textId="77777777" w:rsidR="00567664" w:rsidRDefault="00DB2CDA">
      <w:pPr>
        <w:pStyle w:val="af6"/>
        <w:wordWrap w:val="0"/>
        <w:ind w:firstLineChars="0" w:firstLine="0"/>
        <w:jc w:val="right"/>
        <w:rPr>
          <w:rFonts w:ascii="Times New Roman" w:eastAsia="黑体"/>
          <w:sz w:val="28"/>
          <w:szCs w:val="24"/>
        </w:rPr>
      </w:pPr>
      <w:r>
        <w:rPr>
          <w:rFonts w:ascii="Times New Roman" w:eastAsia="黑体"/>
          <w:sz w:val="36"/>
          <w:szCs w:val="48"/>
        </w:rPr>
        <w:br w:type="page"/>
      </w:r>
    </w:p>
    <w:p w14:paraId="623C95F8" w14:textId="77777777" w:rsidR="00567664" w:rsidRDefault="00567664">
      <w:pPr>
        <w:pStyle w:val="af6"/>
        <w:ind w:firstLineChars="0" w:firstLine="0"/>
        <w:jc w:val="left"/>
        <w:rPr>
          <w:rFonts w:ascii="Times New Roman" w:eastAsia="黑体"/>
          <w:sz w:val="36"/>
          <w:szCs w:val="48"/>
        </w:rPr>
      </w:pPr>
    </w:p>
    <w:p w14:paraId="49524082" w14:textId="77777777" w:rsidR="00567664" w:rsidRDefault="00DB2CDA">
      <w:pPr>
        <w:pStyle w:val="af6"/>
        <w:ind w:firstLineChars="0" w:firstLine="0"/>
        <w:jc w:val="center"/>
        <w:rPr>
          <w:rFonts w:ascii="Times New Roman" w:eastAsia="黑体"/>
          <w:b/>
          <w:sz w:val="28"/>
          <w:szCs w:val="48"/>
        </w:rPr>
      </w:pPr>
      <w:r>
        <w:rPr>
          <w:rFonts w:ascii="Times New Roman" w:eastAsia="黑体"/>
          <w:b/>
          <w:sz w:val="28"/>
          <w:szCs w:val="48"/>
        </w:rPr>
        <w:t>前</w:t>
      </w:r>
      <w:r>
        <w:rPr>
          <w:rFonts w:ascii="Times New Roman" w:eastAsia="黑体"/>
          <w:b/>
          <w:sz w:val="28"/>
          <w:szCs w:val="48"/>
        </w:rPr>
        <w:t xml:space="preserve">  </w:t>
      </w:r>
      <w:r>
        <w:rPr>
          <w:rFonts w:ascii="Times New Roman" w:eastAsia="黑体"/>
          <w:b/>
          <w:sz w:val="28"/>
          <w:szCs w:val="48"/>
        </w:rPr>
        <w:t>言</w:t>
      </w:r>
    </w:p>
    <w:p w14:paraId="738186E7" w14:textId="77777777" w:rsidR="00567664" w:rsidRDefault="00DB2CDA">
      <w:pPr>
        <w:pStyle w:val="af6"/>
        <w:spacing w:line="360" w:lineRule="auto"/>
        <w:ind w:firstLine="480"/>
        <w:rPr>
          <w:rFonts w:ascii="Times New Roman" w:eastAsiaTheme="minorEastAsia"/>
          <w:sz w:val="24"/>
          <w:szCs w:val="24"/>
        </w:rPr>
      </w:pPr>
      <w:r>
        <w:rPr>
          <w:rFonts w:ascii="Times New Roman" w:eastAsiaTheme="minorEastAsia"/>
          <w:sz w:val="24"/>
          <w:szCs w:val="24"/>
        </w:rPr>
        <w:t>本标准按</w:t>
      </w:r>
      <w:r>
        <w:rPr>
          <w:rFonts w:ascii="Times New Roman" w:eastAsiaTheme="minorEastAsia"/>
          <w:sz w:val="24"/>
          <w:szCs w:val="24"/>
        </w:rPr>
        <w:t xml:space="preserve"> GB/T1.1-2020 </w:t>
      </w:r>
      <w:r>
        <w:rPr>
          <w:rFonts w:ascii="Times New Roman" w:eastAsiaTheme="minorEastAsia"/>
          <w:sz w:val="24"/>
          <w:szCs w:val="24"/>
        </w:rPr>
        <w:t>给出的规则起草。</w:t>
      </w:r>
    </w:p>
    <w:p w14:paraId="4B21374A" w14:textId="77777777" w:rsidR="00567664" w:rsidRDefault="00DB2CDA">
      <w:pPr>
        <w:pStyle w:val="af6"/>
        <w:spacing w:line="360" w:lineRule="auto"/>
        <w:ind w:firstLine="480"/>
        <w:rPr>
          <w:rFonts w:ascii="Times New Roman" w:eastAsiaTheme="minorEastAsia"/>
          <w:sz w:val="24"/>
          <w:szCs w:val="24"/>
        </w:rPr>
      </w:pPr>
      <w:r>
        <w:rPr>
          <w:rFonts w:ascii="Times New Roman" w:eastAsiaTheme="minorEastAsia"/>
          <w:sz w:val="24"/>
          <w:szCs w:val="24"/>
        </w:rPr>
        <w:t>本标准</w:t>
      </w:r>
      <w:r>
        <w:rPr>
          <w:rFonts w:ascii="Times New Roman" w:eastAsiaTheme="minorEastAsia" w:hint="eastAsia"/>
          <w:sz w:val="24"/>
          <w:szCs w:val="24"/>
        </w:rPr>
        <w:t>全国气候与气候变化标准化技术委员会</w:t>
      </w:r>
      <w:r>
        <w:rPr>
          <w:rFonts w:ascii="Times New Roman" w:eastAsiaTheme="minorEastAsia"/>
          <w:sz w:val="24"/>
          <w:szCs w:val="24"/>
        </w:rPr>
        <w:t>提出并归口。</w:t>
      </w:r>
    </w:p>
    <w:p w14:paraId="5452F6F6" w14:textId="77777777" w:rsidR="00567664" w:rsidRDefault="00DB2CDA">
      <w:pPr>
        <w:pStyle w:val="af6"/>
        <w:spacing w:line="360" w:lineRule="auto"/>
        <w:ind w:firstLine="480"/>
        <w:rPr>
          <w:rFonts w:ascii="Times New Roman" w:eastAsiaTheme="minorEastAsia"/>
          <w:sz w:val="24"/>
          <w:szCs w:val="24"/>
        </w:rPr>
      </w:pPr>
      <w:r>
        <w:rPr>
          <w:rFonts w:ascii="Times New Roman" w:eastAsiaTheme="minorEastAsia"/>
          <w:sz w:val="24"/>
          <w:szCs w:val="24"/>
        </w:rPr>
        <w:t>本标准起草单位：</w:t>
      </w:r>
      <w:bookmarkStart w:id="0" w:name="_Hlk112232074"/>
      <w:r>
        <w:rPr>
          <w:rFonts w:ascii="Times New Roman" w:eastAsiaTheme="minorEastAsia"/>
          <w:sz w:val="24"/>
          <w:szCs w:val="24"/>
        </w:rPr>
        <w:t>中国农业科学院农业环境与可持续发展研究所</w:t>
      </w:r>
      <w:bookmarkEnd w:id="0"/>
      <w:r>
        <w:rPr>
          <w:rFonts w:ascii="Times New Roman" w:eastAsiaTheme="minorEastAsia" w:hint="eastAsia"/>
          <w:sz w:val="24"/>
          <w:szCs w:val="24"/>
        </w:rPr>
        <w:t>、</w:t>
      </w:r>
      <w:bookmarkStart w:id="1" w:name="_Hlk112232085"/>
      <w:r>
        <w:rPr>
          <w:rFonts w:ascii="Times New Roman" w:eastAsiaTheme="minorEastAsia" w:hint="eastAsia"/>
          <w:sz w:val="24"/>
          <w:szCs w:val="24"/>
        </w:rPr>
        <w:t>国家气候中心</w:t>
      </w:r>
      <w:bookmarkEnd w:id="1"/>
      <w:r>
        <w:rPr>
          <w:rFonts w:ascii="Times New Roman" w:eastAsiaTheme="minorEastAsia"/>
          <w:sz w:val="24"/>
          <w:szCs w:val="24"/>
        </w:rPr>
        <w:t>。</w:t>
      </w:r>
    </w:p>
    <w:p w14:paraId="0DD9167C" w14:textId="77777777" w:rsidR="00567664" w:rsidRDefault="00DB2CDA">
      <w:pPr>
        <w:spacing w:line="360" w:lineRule="auto"/>
        <w:ind w:firstLineChars="200" w:firstLine="480"/>
        <w:rPr>
          <w:rFonts w:eastAsiaTheme="minorEastAsia"/>
          <w:sz w:val="24"/>
        </w:rPr>
      </w:pPr>
      <w:r>
        <w:rPr>
          <w:rFonts w:eastAsiaTheme="minorEastAsia"/>
          <w:sz w:val="24"/>
        </w:rPr>
        <w:t>本标准主要起草人：高清竹</w:t>
      </w:r>
      <w:r>
        <w:rPr>
          <w:rFonts w:eastAsiaTheme="minorEastAsia" w:hint="eastAsia"/>
          <w:sz w:val="24"/>
        </w:rPr>
        <w:t>、</w:t>
      </w:r>
      <w:r>
        <w:rPr>
          <w:rFonts w:eastAsiaTheme="minorEastAsia"/>
          <w:sz w:val="24"/>
        </w:rPr>
        <w:t>胡国铮</w:t>
      </w:r>
      <w:r>
        <w:rPr>
          <w:rFonts w:eastAsiaTheme="minorEastAsia" w:hint="eastAsia"/>
          <w:sz w:val="24"/>
        </w:rPr>
        <w:t>、</w:t>
      </w:r>
      <w:r>
        <w:rPr>
          <w:rFonts w:eastAsiaTheme="minorEastAsia"/>
          <w:sz w:val="24"/>
        </w:rPr>
        <w:t>干珠扎布</w:t>
      </w:r>
      <w:r>
        <w:rPr>
          <w:rFonts w:eastAsiaTheme="minorEastAsia" w:hint="eastAsia"/>
          <w:sz w:val="24"/>
        </w:rPr>
        <w:t>、许红梅、万运帆</w:t>
      </w:r>
      <w:r>
        <w:rPr>
          <w:rFonts w:eastAsiaTheme="minorEastAsia"/>
          <w:sz w:val="24"/>
        </w:rPr>
        <w:t>。</w:t>
      </w:r>
    </w:p>
    <w:p w14:paraId="0DD7A152" w14:textId="77777777" w:rsidR="00567664" w:rsidRDefault="00567664">
      <w:pPr>
        <w:pStyle w:val="af6"/>
        <w:ind w:right="560" w:firstLineChars="0" w:firstLine="0"/>
        <w:jc w:val="center"/>
        <w:rPr>
          <w:rFonts w:ascii="黑体" w:eastAsia="黑体" w:hAnsi="黑体"/>
          <w:sz w:val="32"/>
          <w:szCs w:val="32"/>
        </w:rPr>
        <w:sectPr w:rsidR="00567664">
          <w:headerReference w:type="default" r:id="rId9"/>
          <w:footerReference w:type="default" r:id="rId10"/>
          <w:pgSz w:w="11906" w:h="16838"/>
          <w:pgMar w:top="1440" w:right="1800" w:bottom="1440" w:left="1800" w:header="851" w:footer="992" w:gutter="0"/>
          <w:pgNumType w:fmt="upperRoman" w:start="1"/>
          <w:cols w:space="425"/>
          <w:docGrid w:type="lines" w:linePitch="312"/>
        </w:sectPr>
      </w:pPr>
    </w:p>
    <w:p w14:paraId="24547F36" w14:textId="644EB989" w:rsidR="00567664" w:rsidRDefault="00DB2CDA">
      <w:pPr>
        <w:pStyle w:val="af6"/>
        <w:ind w:right="560" w:firstLineChars="0" w:firstLine="0"/>
        <w:jc w:val="center"/>
        <w:rPr>
          <w:rFonts w:ascii="黑体" w:eastAsia="黑体" w:hAnsi="黑体"/>
          <w:sz w:val="32"/>
          <w:szCs w:val="32"/>
        </w:rPr>
      </w:pPr>
      <w:r>
        <w:rPr>
          <w:rFonts w:ascii="黑体" w:eastAsia="黑体" w:hAnsi="黑体" w:hint="eastAsia"/>
          <w:sz w:val="32"/>
          <w:szCs w:val="32"/>
        </w:rPr>
        <w:lastRenderedPageBreak/>
        <w:t>草地土壤碳汇核算规程</w:t>
      </w:r>
    </w:p>
    <w:p w14:paraId="58A10BD7" w14:textId="77777777" w:rsidR="00567664" w:rsidRDefault="00DB2CDA">
      <w:pPr>
        <w:pStyle w:val="a"/>
        <w:rPr>
          <w:rFonts w:ascii="Times New Roman"/>
        </w:rPr>
      </w:pPr>
      <w:bookmarkStart w:id="2" w:name="_Toc530037947"/>
      <w:bookmarkStart w:id="3" w:name="_Toc530037663"/>
      <w:bookmarkStart w:id="4" w:name="_Toc530037865"/>
      <w:r>
        <w:rPr>
          <w:rFonts w:ascii="Times New Roman"/>
        </w:rPr>
        <w:t>范围</w:t>
      </w:r>
      <w:bookmarkEnd w:id="2"/>
      <w:bookmarkEnd w:id="3"/>
      <w:bookmarkEnd w:id="4"/>
    </w:p>
    <w:p w14:paraId="35500D0D" w14:textId="17D6BFB1" w:rsidR="00567664" w:rsidRDefault="00DB2CDA">
      <w:pPr>
        <w:pStyle w:val="af6"/>
        <w:spacing w:line="360" w:lineRule="auto"/>
        <w:rPr>
          <w:rFonts w:ascii="Times New Roman"/>
        </w:rPr>
      </w:pPr>
      <w:r>
        <w:rPr>
          <w:rFonts w:ascii="Times New Roman"/>
        </w:rPr>
        <w:t>本标准规定了</w:t>
      </w:r>
      <w:r>
        <w:rPr>
          <w:rFonts w:ascii="Times New Roman" w:hint="eastAsia"/>
        </w:rPr>
        <w:t>由</w:t>
      </w:r>
      <w:r w:rsidRPr="00B67A2C">
        <w:rPr>
          <w:rFonts w:ascii="Times New Roman" w:hint="eastAsia"/>
        </w:rPr>
        <w:t>管理、投入</w:t>
      </w:r>
      <w:r w:rsidR="00B67A2C">
        <w:rPr>
          <w:rFonts w:ascii="Times New Roman" w:hint="eastAsia"/>
        </w:rPr>
        <w:t>活动形成的</w:t>
      </w:r>
      <w:r>
        <w:rPr>
          <w:rFonts w:ascii="Times New Roman" w:hint="eastAsia"/>
        </w:rPr>
        <w:t>草地土壤碳汇核算规程</w:t>
      </w:r>
      <w:r>
        <w:rPr>
          <w:rFonts w:ascii="Times New Roman"/>
        </w:rPr>
        <w:t>。</w:t>
      </w:r>
    </w:p>
    <w:p w14:paraId="5B116C4F" w14:textId="77777777" w:rsidR="00567664" w:rsidRDefault="00DB2CDA">
      <w:pPr>
        <w:pStyle w:val="af6"/>
        <w:spacing w:line="360" w:lineRule="auto"/>
        <w:rPr>
          <w:rFonts w:ascii="Times New Roman"/>
        </w:rPr>
      </w:pPr>
      <w:r>
        <w:rPr>
          <w:rFonts w:ascii="Times New Roman"/>
        </w:rPr>
        <w:t>本标准适用于</w:t>
      </w:r>
      <w:r>
        <w:rPr>
          <w:rFonts w:ascii="Times New Roman" w:hint="eastAsia"/>
        </w:rPr>
        <w:t>国家和各级行政单元的草地土壤碳汇核算</w:t>
      </w:r>
      <w:r>
        <w:rPr>
          <w:rFonts w:ascii="Times New Roman"/>
        </w:rPr>
        <w:t>。</w:t>
      </w:r>
    </w:p>
    <w:p w14:paraId="46750291" w14:textId="77777777" w:rsidR="00567664" w:rsidRDefault="00DB2CDA">
      <w:pPr>
        <w:pStyle w:val="a"/>
        <w:rPr>
          <w:rFonts w:ascii="Times New Roman"/>
        </w:rPr>
      </w:pPr>
      <w:bookmarkStart w:id="5" w:name="_Toc530037948"/>
      <w:bookmarkStart w:id="6" w:name="_Toc530037866"/>
      <w:bookmarkStart w:id="7" w:name="_Toc530037664"/>
      <w:r>
        <w:rPr>
          <w:rFonts w:ascii="Times New Roman"/>
        </w:rPr>
        <w:t>规范性引用文件</w:t>
      </w:r>
      <w:bookmarkEnd w:id="5"/>
      <w:bookmarkEnd w:id="6"/>
      <w:bookmarkEnd w:id="7"/>
    </w:p>
    <w:p w14:paraId="11F055C9" w14:textId="77777777" w:rsidR="00567664" w:rsidRDefault="00DB2CDA">
      <w:pPr>
        <w:pStyle w:val="af6"/>
        <w:adjustRightInd w:val="0"/>
        <w:snapToGrid w:val="0"/>
        <w:spacing w:line="360" w:lineRule="auto"/>
        <w:rPr>
          <w:rFonts w:ascii="Times New Roman"/>
        </w:rPr>
      </w:pPr>
      <w:r>
        <w:rPr>
          <w:rFonts w:ascii="Times New Roman"/>
        </w:rPr>
        <w:t>下列文件对于本文件的应用是必不可少的。凡是注日期的引用文件，仅注日期的版本适用于本文件。凡是不注日期的引用文件，其最新版本（包括所有的修改单）适用于本文件。</w:t>
      </w:r>
    </w:p>
    <w:p w14:paraId="46A3C5E9" w14:textId="00C77667" w:rsidR="00567664" w:rsidRDefault="00DB2CDA">
      <w:pPr>
        <w:widowControl/>
        <w:ind w:firstLineChars="200" w:firstLine="420"/>
        <w:jc w:val="left"/>
        <w:rPr>
          <w:kern w:val="0"/>
          <w:szCs w:val="20"/>
        </w:rPr>
      </w:pPr>
      <w:r>
        <w:rPr>
          <w:rFonts w:hint="eastAsia"/>
          <w:kern w:val="0"/>
          <w:szCs w:val="20"/>
        </w:rPr>
        <w:t xml:space="preserve">GB 19377-2003 </w:t>
      </w:r>
      <w:r>
        <w:rPr>
          <w:rFonts w:hint="eastAsia"/>
          <w:kern w:val="0"/>
          <w:szCs w:val="20"/>
        </w:rPr>
        <w:t>天然草地退化、沙化、盐渍化的分级指标</w:t>
      </w:r>
    </w:p>
    <w:p w14:paraId="78CEACCB" w14:textId="07A6CEEE" w:rsidR="005E60C7" w:rsidRDefault="005E60C7">
      <w:pPr>
        <w:widowControl/>
        <w:ind w:firstLineChars="200" w:firstLine="420"/>
        <w:jc w:val="left"/>
        <w:rPr>
          <w:kern w:val="0"/>
          <w:szCs w:val="20"/>
        </w:rPr>
      </w:pPr>
      <w:r w:rsidRPr="005E60C7">
        <w:rPr>
          <w:rFonts w:hint="eastAsia"/>
          <w:kern w:val="0"/>
          <w:szCs w:val="20"/>
        </w:rPr>
        <w:t>GB</w:t>
      </w:r>
      <w:r>
        <w:rPr>
          <w:rFonts w:hint="eastAsia"/>
          <w:kern w:val="0"/>
          <w:szCs w:val="20"/>
        </w:rPr>
        <w:t>/</w:t>
      </w:r>
      <w:r w:rsidRPr="005E60C7">
        <w:rPr>
          <w:rFonts w:hint="eastAsia"/>
          <w:kern w:val="0"/>
          <w:szCs w:val="20"/>
        </w:rPr>
        <w:t xml:space="preserve">T 41198-2021 </w:t>
      </w:r>
      <w:r w:rsidRPr="005E60C7">
        <w:rPr>
          <w:rFonts w:hint="eastAsia"/>
          <w:kern w:val="0"/>
          <w:szCs w:val="20"/>
        </w:rPr>
        <w:t>林业碳汇项目审定和核证指南</w:t>
      </w:r>
    </w:p>
    <w:p w14:paraId="7F16011D" w14:textId="050A5795" w:rsidR="005E60C7" w:rsidRDefault="005E60C7">
      <w:pPr>
        <w:widowControl/>
        <w:ind w:firstLineChars="200" w:firstLine="420"/>
        <w:jc w:val="left"/>
        <w:rPr>
          <w:kern w:val="0"/>
          <w:szCs w:val="20"/>
        </w:rPr>
      </w:pPr>
      <w:r w:rsidRPr="005E60C7">
        <w:rPr>
          <w:rFonts w:hint="eastAsia"/>
          <w:kern w:val="0"/>
          <w:szCs w:val="20"/>
        </w:rPr>
        <w:t>LY</w:t>
      </w:r>
      <w:r>
        <w:rPr>
          <w:kern w:val="0"/>
          <w:szCs w:val="20"/>
        </w:rPr>
        <w:t>/</w:t>
      </w:r>
      <w:r w:rsidRPr="005E60C7">
        <w:rPr>
          <w:rFonts w:hint="eastAsia"/>
          <w:kern w:val="0"/>
          <w:szCs w:val="20"/>
        </w:rPr>
        <w:t>T 3253-2021</w:t>
      </w:r>
      <w:r w:rsidRPr="005E60C7">
        <w:rPr>
          <w:rFonts w:hint="eastAsia"/>
          <w:kern w:val="0"/>
          <w:szCs w:val="20"/>
        </w:rPr>
        <w:t>林业碳汇计量监测术语</w:t>
      </w:r>
    </w:p>
    <w:p w14:paraId="13EC47DA" w14:textId="77777777" w:rsidR="00567664" w:rsidRDefault="00DB2CDA">
      <w:pPr>
        <w:pStyle w:val="a"/>
        <w:rPr>
          <w:rFonts w:ascii="Times New Roman"/>
        </w:rPr>
      </w:pPr>
      <w:bookmarkStart w:id="8" w:name="_Toc530037665"/>
      <w:bookmarkStart w:id="9" w:name="_Toc530037949"/>
      <w:bookmarkStart w:id="10" w:name="_Toc530037867"/>
      <w:r>
        <w:rPr>
          <w:rFonts w:ascii="Times New Roman"/>
        </w:rPr>
        <w:t>术语和定义</w:t>
      </w:r>
      <w:bookmarkEnd w:id="8"/>
      <w:bookmarkEnd w:id="9"/>
      <w:bookmarkEnd w:id="10"/>
    </w:p>
    <w:p w14:paraId="10A00DFA" w14:textId="77777777" w:rsidR="00DB2CDA" w:rsidRDefault="00DB2CDA" w:rsidP="00DB2CDA">
      <w:pPr>
        <w:pStyle w:val="af6"/>
        <w:adjustRightInd w:val="0"/>
        <w:snapToGrid w:val="0"/>
        <w:spacing w:line="360" w:lineRule="auto"/>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w:t>
      </w:r>
      <w:r w:rsidRPr="007F638B">
        <w:rPr>
          <w:rFonts w:ascii="Times New Roman"/>
        </w:rPr>
        <w:t>，其最新版本（包括所有的修改单）适用于本文件。</w:t>
      </w:r>
    </w:p>
    <w:p w14:paraId="775CC340" w14:textId="77777777" w:rsidR="00B67A2C" w:rsidRDefault="00DB2CDA">
      <w:pPr>
        <w:pStyle w:val="a0"/>
        <w:numPr>
          <w:ilvl w:val="0"/>
          <w:numId w:val="0"/>
        </w:numPr>
        <w:spacing w:beforeLines="0" w:before="0" w:afterLines="0" w:after="0" w:line="360" w:lineRule="auto"/>
      </w:pPr>
      <w:r>
        <w:rPr>
          <w:rFonts w:hint="eastAsia"/>
        </w:rPr>
        <w:t xml:space="preserve">3.1 </w:t>
      </w:r>
    </w:p>
    <w:p w14:paraId="42F4EF22" w14:textId="7521B7F3" w:rsidR="00567664" w:rsidRPr="00893704" w:rsidRDefault="0075059E" w:rsidP="00893704">
      <w:pPr>
        <w:pStyle w:val="af6"/>
        <w:spacing w:before="48" w:line="360" w:lineRule="auto"/>
        <w:rPr>
          <w:rFonts w:ascii="Times New Roman"/>
        </w:rPr>
      </w:pPr>
      <w:r w:rsidRPr="00893704">
        <w:rPr>
          <w:rFonts w:ascii="黑体" w:eastAsia="黑体" w:hAnsi="黑体" w:hint="eastAsia"/>
        </w:rPr>
        <w:t>草地</w:t>
      </w:r>
      <w:r w:rsidR="00DB2CDA" w:rsidRPr="00893704">
        <w:rPr>
          <w:rFonts w:ascii="黑体" w:eastAsia="黑体" w:hAnsi="黑体" w:hint="eastAsia"/>
        </w:rPr>
        <w:t>土壤碳汇</w:t>
      </w:r>
      <w:r w:rsidR="00DB2CDA" w:rsidRPr="00893704">
        <w:rPr>
          <w:rFonts w:ascii="Times New Roman" w:hint="eastAsia"/>
        </w:rPr>
        <w:t xml:space="preserve"> </w:t>
      </w:r>
      <w:r w:rsidRPr="00893704">
        <w:rPr>
          <w:rFonts w:ascii="Times New Roman" w:hint="eastAsia"/>
        </w:rPr>
        <w:t>grassland</w:t>
      </w:r>
      <w:r w:rsidRPr="00893704">
        <w:rPr>
          <w:rFonts w:ascii="Times New Roman"/>
        </w:rPr>
        <w:t xml:space="preserve"> </w:t>
      </w:r>
      <w:r w:rsidR="00DB2CDA" w:rsidRPr="00893704">
        <w:rPr>
          <w:rFonts w:ascii="Times New Roman" w:hint="eastAsia"/>
        </w:rPr>
        <w:t>soil</w:t>
      </w:r>
      <w:r w:rsidR="00DB2CDA" w:rsidRPr="00893704">
        <w:rPr>
          <w:rFonts w:ascii="Times New Roman"/>
        </w:rPr>
        <w:t xml:space="preserve"> </w:t>
      </w:r>
      <w:r w:rsidR="00DB2CDA" w:rsidRPr="00893704">
        <w:rPr>
          <w:rFonts w:ascii="Times New Roman" w:hint="eastAsia"/>
        </w:rPr>
        <w:t>carbon</w:t>
      </w:r>
      <w:r w:rsidR="00DB2CDA" w:rsidRPr="00893704">
        <w:rPr>
          <w:rFonts w:ascii="Times New Roman"/>
        </w:rPr>
        <w:t xml:space="preserve"> </w:t>
      </w:r>
      <w:r w:rsidR="00DB2CDA" w:rsidRPr="00893704">
        <w:rPr>
          <w:rFonts w:ascii="Times New Roman" w:hint="eastAsia"/>
        </w:rPr>
        <w:t>sink</w:t>
      </w:r>
    </w:p>
    <w:p w14:paraId="4986C21E" w14:textId="69786771" w:rsidR="00567664" w:rsidRPr="00893704" w:rsidRDefault="0075059E">
      <w:pPr>
        <w:pStyle w:val="af6"/>
        <w:spacing w:before="48" w:line="360" w:lineRule="auto"/>
        <w:rPr>
          <w:rFonts w:ascii="Times New Roman"/>
        </w:rPr>
      </w:pPr>
      <w:r w:rsidRPr="00893704">
        <w:rPr>
          <w:rFonts w:ascii="Times New Roman" w:hint="eastAsia"/>
        </w:rPr>
        <w:t>草地植物群落通过光合作用吸收大气中的二氧化碳将其固定在草地土壤中的</w:t>
      </w:r>
      <w:r w:rsidR="005E60C7" w:rsidRPr="00893704">
        <w:rPr>
          <w:rFonts w:ascii="Times New Roman" w:hint="eastAsia"/>
        </w:rPr>
        <w:t>所以过程、活动或机制</w:t>
      </w:r>
      <w:r w:rsidR="00DB2CDA" w:rsidRPr="00893704">
        <w:rPr>
          <w:rFonts w:ascii="Times New Roman" w:hint="eastAsia"/>
        </w:rPr>
        <w:t>。</w:t>
      </w:r>
    </w:p>
    <w:p w14:paraId="00DBF2EB" w14:textId="20541EEC" w:rsidR="005E60C7" w:rsidRPr="00893704" w:rsidRDefault="005E60C7">
      <w:pPr>
        <w:pStyle w:val="af6"/>
        <w:spacing w:before="48" w:line="360" w:lineRule="auto"/>
        <w:rPr>
          <w:rFonts w:ascii="Times New Roman"/>
        </w:rPr>
      </w:pPr>
      <w:r w:rsidRPr="00893704">
        <w:rPr>
          <w:rFonts w:ascii="Times New Roman" w:hint="eastAsia"/>
        </w:rPr>
        <w:t>[</w:t>
      </w:r>
      <w:r w:rsidR="009D7A65" w:rsidRPr="00893704">
        <w:rPr>
          <w:rFonts w:ascii="Times New Roman" w:hint="eastAsia"/>
        </w:rPr>
        <w:t>来源：</w:t>
      </w:r>
      <w:r w:rsidRPr="00893704">
        <w:rPr>
          <w:rFonts w:hint="eastAsia"/>
        </w:rPr>
        <w:t>LY</w:t>
      </w:r>
      <w:r w:rsidRPr="00893704">
        <w:t>/</w:t>
      </w:r>
      <w:r w:rsidRPr="00893704">
        <w:rPr>
          <w:rFonts w:hint="eastAsia"/>
        </w:rPr>
        <w:t>T 3253-2021</w:t>
      </w:r>
      <w:r w:rsidRPr="00893704">
        <w:t>,3.2.2</w:t>
      </w:r>
      <w:r w:rsidR="009D7A65" w:rsidRPr="00893704">
        <w:rPr>
          <w:rFonts w:hint="eastAsia"/>
        </w:rPr>
        <w:t>，有修改</w:t>
      </w:r>
      <w:r w:rsidRPr="00893704">
        <w:rPr>
          <w:rFonts w:ascii="Times New Roman"/>
        </w:rPr>
        <w:t>]</w:t>
      </w:r>
    </w:p>
    <w:p w14:paraId="30DC9FE0" w14:textId="77777777" w:rsidR="00893704" w:rsidRPr="00893704" w:rsidRDefault="00DB2CDA">
      <w:pPr>
        <w:pStyle w:val="a0"/>
        <w:numPr>
          <w:ilvl w:val="0"/>
          <w:numId w:val="0"/>
        </w:numPr>
        <w:spacing w:beforeLines="0" w:before="0" w:afterLines="0" w:after="0" w:line="360" w:lineRule="auto"/>
        <w:rPr>
          <w:rFonts w:ascii="Times New Roman"/>
        </w:rPr>
      </w:pPr>
      <w:r w:rsidRPr="00893704">
        <w:rPr>
          <w:rFonts w:ascii="Times New Roman" w:hint="eastAsia"/>
        </w:rPr>
        <w:t>3.</w:t>
      </w:r>
      <w:r w:rsidRPr="00893704">
        <w:rPr>
          <w:rFonts w:ascii="Times New Roman"/>
        </w:rPr>
        <w:t>2</w:t>
      </w:r>
      <w:r w:rsidRPr="00893704">
        <w:rPr>
          <w:rFonts w:ascii="Times New Roman" w:hint="eastAsia"/>
        </w:rPr>
        <w:t xml:space="preserve"> </w:t>
      </w:r>
    </w:p>
    <w:p w14:paraId="51D1DFC6" w14:textId="6ED131A7" w:rsidR="00567664" w:rsidRPr="00893704" w:rsidRDefault="005E60C7" w:rsidP="00893704">
      <w:pPr>
        <w:pStyle w:val="af6"/>
        <w:spacing w:before="48" w:line="360" w:lineRule="auto"/>
        <w:rPr>
          <w:rFonts w:ascii="Times New Roman" w:eastAsia="黑体"/>
        </w:rPr>
      </w:pPr>
      <w:r w:rsidRPr="00893704">
        <w:rPr>
          <w:rFonts w:ascii="Times New Roman" w:eastAsia="黑体"/>
        </w:rPr>
        <w:t>草地</w:t>
      </w:r>
      <w:r w:rsidR="00DB2CDA" w:rsidRPr="00893704">
        <w:rPr>
          <w:rFonts w:ascii="Times New Roman" w:eastAsia="黑体"/>
        </w:rPr>
        <w:t>土壤碳库</w:t>
      </w:r>
      <w:r w:rsidR="00DB2CDA" w:rsidRPr="00893704">
        <w:rPr>
          <w:rFonts w:ascii="Times New Roman" w:eastAsia="黑体"/>
        </w:rPr>
        <w:t xml:space="preserve"> </w:t>
      </w:r>
      <w:r w:rsidRPr="00893704">
        <w:rPr>
          <w:rFonts w:ascii="Times New Roman" w:eastAsia="黑体"/>
        </w:rPr>
        <w:t xml:space="preserve">grassland </w:t>
      </w:r>
      <w:r w:rsidR="00DB2CDA" w:rsidRPr="00893704">
        <w:rPr>
          <w:rFonts w:ascii="Times New Roman" w:eastAsia="黑体"/>
        </w:rPr>
        <w:t>soil carbon pool</w:t>
      </w:r>
    </w:p>
    <w:p w14:paraId="7DBE64AE" w14:textId="7214D9DD" w:rsidR="005E60C7" w:rsidRPr="00893704" w:rsidRDefault="00DB2CDA">
      <w:pPr>
        <w:pStyle w:val="af6"/>
        <w:spacing w:before="48" w:line="360" w:lineRule="auto"/>
        <w:rPr>
          <w:rFonts w:ascii="Times New Roman"/>
        </w:rPr>
      </w:pPr>
      <w:r w:rsidRPr="00893704">
        <w:rPr>
          <w:rFonts w:ascii="Times New Roman" w:hint="eastAsia"/>
        </w:rPr>
        <w:t>在碳循环过程中，</w:t>
      </w:r>
      <w:r w:rsidR="005E60C7" w:rsidRPr="00893704">
        <w:rPr>
          <w:rFonts w:ascii="Times New Roman" w:hint="eastAsia"/>
        </w:rPr>
        <w:t>草地土壤</w:t>
      </w:r>
      <w:r w:rsidRPr="00893704">
        <w:rPr>
          <w:rFonts w:ascii="Times New Roman" w:hint="eastAsia"/>
        </w:rPr>
        <w:t>存</w:t>
      </w:r>
      <w:r w:rsidR="005E60C7" w:rsidRPr="00893704">
        <w:rPr>
          <w:rFonts w:ascii="Times New Roman" w:hint="eastAsia"/>
        </w:rPr>
        <w:t>储</w:t>
      </w:r>
      <w:r w:rsidRPr="00893704">
        <w:rPr>
          <w:rFonts w:ascii="Times New Roman" w:hint="eastAsia"/>
        </w:rPr>
        <w:t>的</w:t>
      </w:r>
      <w:r w:rsidR="005E60C7" w:rsidRPr="00893704">
        <w:rPr>
          <w:rFonts w:ascii="Times New Roman" w:hint="eastAsia"/>
        </w:rPr>
        <w:t>有机碳</w:t>
      </w:r>
      <w:r w:rsidRPr="00893704">
        <w:rPr>
          <w:rFonts w:ascii="Times New Roman" w:hint="eastAsia"/>
        </w:rPr>
        <w:t>。</w:t>
      </w:r>
    </w:p>
    <w:p w14:paraId="5C07853E" w14:textId="3F947C8E" w:rsidR="00567664" w:rsidRPr="00893704" w:rsidRDefault="005E60C7">
      <w:pPr>
        <w:pStyle w:val="af6"/>
        <w:spacing w:before="48" w:line="360" w:lineRule="auto"/>
        <w:rPr>
          <w:rFonts w:ascii="Times New Roman"/>
        </w:rPr>
      </w:pPr>
      <w:r w:rsidRPr="00893704">
        <w:rPr>
          <w:rFonts w:ascii="Times New Roman" w:hint="eastAsia"/>
        </w:rPr>
        <w:t>[</w:t>
      </w:r>
      <w:r w:rsidR="009D7A65" w:rsidRPr="00893704">
        <w:rPr>
          <w:rFonts w:ascii="Times New Roman" w:hint="eastAsia"/>
        </w:rPr>
        <w:t>来源：</w:t>
      </w:r>
      <w:r w:rsidRPr="00893704">
        <w:rPr>
          <w:rFonts w:hint="eastAsia"/>
        </w:rPr>
        <w:t>GB/T 41198-2021</w:t>
      </w:r>
      <w:r w:rsidRPr="00893704">
        <w:t>,3.5</w:t>
      </w:r>
      <w:r w:rsidR="009D7A65" w:rsidRPr="00893704">
        <w:rPr>
          <w:rFonts w:hint="eastAsia"/>
        </w:rPr>
        <w:t>，有修改</w:t>
      </w:r>
      <w:r w:rsidRPr="00893704">
        <w:rPr>
          <w:rFonts w:ascii="Times New Roman"/>
        </w:rPr>
        <w:t>]</w:t>
      </w:r>
      <w:r w:rsidRPr="00893704">
        <w:rPr>
          <w:rFonts w:ascii="Times New Roman" w:hint="eastAsia"/>
        </w:rPr>
        <w:t xml:space="preserve"> </w:t>
      </w:r>
    </w:p>
    <w:p w14:paraId="278F84A6" w14:textId="2055CC39" w:rsidR="00567664" w:rsidRPr="00893704" w:rsidRDefault="00DB2CDA">
      <w:pPr>
        <w:pStyle w:val="a0"/>
        <w:numPr>
          <w:ilvl w:val="0"/>
          <w:numId w:val="0"/>
        </w:numPr>
        <w:spacing w:beforeLines="0" w:before="0" w:afterLines="0" w:after="0" w:line="360" w:lineRule="auto"/>
        <w:rPr>
          <w:rFonts w:ascii="Times New Roman"/>
        </w:rPr>
      </w:pPr>
      <w:r w:rsidRPr="00893704">
        <w:rPr>
          <w:rFonts w:ascii="Times New Roman"/>
        </w:rPr>
        <w:t xml:space="preserve">3.3 </w:t>
      </w:r>
    </w:p>
    <w:p w14:paraId="2FEAC4F3" w14:textId="2E9C9796" w:rsidR="00893704" w:rsidRPr="00893704" w:rsidRDefault="00893704">
      <w:pPr>
        <w:pStyle w:val="af6"/>
        <w:spacing w:before="48" w:line="360" w:lineRule="auto"/>
        <w:rPr>
          <w:rFonts w:ascii="Times New Roman"/>
        </w:rPr>
      </w:pPr>
      <w:r w:rsidRPr="00893704">
        <w:rPr>
          <w:rFonts w:ascii="黑体" w:eastAsia="黑体" w:hAnsi="黑体" w:hint="eastAsia"/>
        </w:rPr>
        <w:t>土壤碳密度</w:t>
      </w:r>
      <w:r w:rsidRPr="00893704">
        <w:rPr>
          <w:rFonts w:ascii="Times New Roman" w:hint="eastAsia"/>
        </w:rPr>
        <w:t xml:space="preserve"> soil</w:t>
      </w:r>
      <w:r w:rsidRPr="00893704">
        <w:rPr>
          <w:rFonts w:ascii="Times New Roman"/>
        </w:rPr>
        <w:t xml:space="preserve"> </w:t>
      </w:r>
      <w:r w:rsidRPr="00893704">
        <w:rPr>
          <w:rFonts w:ascii="Times New Roman" w:hint="eastAsia"/>
        </w:rPr>
        <w:t>organic</w:t>
      </w:r>
      <w:r w:rsidRPr="00893704">
        <w:rPr>
          <w:rFonts w:ascii="Times New Roman"/>
        </w:rPr>
        <w:t xml:space="preserve"> </w:t>
      </w:r>
      <w:r w:rsidRPr="00893704">
        <w:rPr>
          <w:rFonts w:ascii="Times New Roman" w:hint="eastAsia"/>
        </w:rPr>
        <w:t>carbon</w:t>
      </w:r>
      <w:r w:rsidRPr="00893704">
        <w:rPr>
          <w:rFonts w:ascii="Times New Roman"/>
        </w:rPr>
        <w:t xml:space="preserve"> </w:t>
      </w:r>
      <w:r w:rsidRPr="00893704">
        <w:rPr>
          <w:rFonts w:ascii="Times New Roman" w:hint="eastAsia"/>
        </w:rPr>
        <w:t>density</w:t>
      </w:r>
    </w:p>
    <w:p w14:paraId="47E0A813" w14:textId="08A2271F" w:rsidR="00567664" w:rsidRPr="00893704" w:rsidRDefault="00DB2CDA">
      <w:pPr>
        <w:pStyle w:val="af6"/>
        <w:spacing w:before="48" w:line="360" w:lineRule="auto"/>
        <w:rPr>
          <w:rFonts w:ascii="Times New Roman"/>
        </w:rPr>
      </w:pPr>
      <w:r w:rsidRPr="00893704">
        <w:rPr>
          <w:rFonts w:ascii="Times New Roman" w:hint="eastAsia"/>
        </w:rPr>
        <w:t>单位面积固定深度（</w:t>
      </w:r>
      <w:r w:rsidRPr="00893704">
        <w:rPr>
          <w:rFonts w:ascii="Times New Roman" w:hint="eastAsia"/>
        </w:rPr>
        <w:t>0-30cm</w:t>
      </w:r>
      <w:r w:rsidRPr="00893704">
        <w:rPr>
          <w:rFonts w:ascii="Times New Roman" w:hint="eastAsia"/>
        </w:rPr>
        <w:t>）土壤</w:t>
      </w:r>
      <w:r w:rsidR="005E60C7" w:rsidRPr="00893704">
        <w:rPr>
          <w:rFonts w:ascii="Times New Roman" w:hint="eastAsia"/>
        </w:rPr>
        <w:t>有机碳</w:t>
      </w:r>
      <w:r w:rsidRPr="00893704">
        <w:rPr>
          <w:rFonts w:ascii="Times New Roman" w:hint="eastAsia"/>
        </w:rPr>
        <w:t>碳含量，</w:t>
      </w:r>
      <w:r w:rsidRPr="00893704">
        <w:rPr>
          <w:rFonts w:hint="eastAsia"/>
          <w:bCs/>
          <w:kern w:val="24"/>
          <w:szCs w:val="21"/>
        </w:rPr>
        <w:t>无管理</w:t>
      </w:r>
      <w:r w:rsidR="005E60C7" w:rsidRPr="00893704">
        <w:rPr>
          <w:rFonts w:hint="eastAsia"/>
          <w:bCs/>
          <w:kern w:val="24"/>
          <w:szCs w:val="21"/>
        </w:rPr>
        <w:t>未</w:t>
      </w:r>
      <w:r w:rsidRPr="00893704">
        <w:rPr>
          <w:rFonts w:hint="eastAsia"/>
          <w:bCs/>
          <w:kern w:val="24"/>
          <w:szCs w:val="21"/>
        </w:rPr>
        <w:t>退化状态的草地土壤碳密度为</w:t>
      </w:r>
      <w:r w:rsidRPr="00893704">
        <w:rPr>
          <w:bCs/>
          <w:kern w:val="24"/>
          <w:szCs w:val="21"/>
        </w:rPr>
        <w:t>土壤本底碳</w:t>
      </w:r>
      <w:r w:rsidRPr="00893704">
        <w:rPr>
          <w:rFonts w:hint="eastAsia"/>
          <w:bCs/>
          <w:kern w:val="24"/>
          <w:szCs w:val="21"/>
        </w:rPr>
        <w:t>密度</w:t>
      </w:r>
      <w:r w:rsidRPr="00893704">
        <w:rPr>
          <w:rFonts w:ascii="Times New Roman" w:hint="eastAsia"/>
        </w:rPr>
        <w:t>。</w:t>
      </w:r>
    </w:p>
    <w:p w14:paraId="7E90DA76" w14:textId="77777777" w:rsidR="00893704" w:rsidRPr="00893704" w:rsidRDefault="00DB2CDA">
      <w:pPr>
        <w:pStyle w:val="a0"/>
        <w:numPr>
          <w:ilvl w:val="0"/>
          <w:numId w:val="0"/>
        </w:numPr>
        <w:spacing w:beforeLines="0" w:before="0" w:afterLines="0" w:after="0" w:line="360" w:lineRule="auto"/>
        <w:rPr>
          <w:rFonts w:ascii="Times New Roman"/>
        </w:rPr>
      </w:pPr>
      <w:r w:rsidRPr="00893704">
        <w:rPr>
          <w:rFonts w:ascii="Times New Roman" w:hint="eastAsia"/>
        </w:rPr>
        <w:lastRenderedPageBreak/>
        <w:t>3</w:t>
      </w:r>
      <w:r w:rsidRPr="00893704">
        <w:rPr>
          <w:rFonts w:ascii="Times New Roman"/>
        </w:rPr>
        <w:t xml:space="preserve">.4 </w:t>
      </w:r>
    </w:p>
    <w:p w14:paraId="682217C7" w14:textId="726F9057" w:rsidR="00567664" w:rsidRPr="00893704" w:rsidRDefault="00DB2CDA" w:rsidP="00893704">
      <w:pPr>
        <w:pStyle w:val="af6"/>
        <w:spacing w:before="48" w:line="360" w:lineRule="auto"/>
        <w:rPr>
          <w:rFonts w:ascii="Times New Roman"/>
        </w:rPr>
      </w:pPr>
      <w:r w:rsidRPr="00893704">
        <w:rPr>
          <w:rFonts w:ascii="黑体" w:eastAsia="黑体" w:hAnsi="黑体" w:hint="eastAsia"/>
        </w:rPr>
        <w:t>土壤碳库变化因子</w:t>
      </w:r>
      <w:r w:rsidRPr="00893704">
        <w:rPr>
          <w:rFonts w:ascii="Times New Roman" w:hint="eastAsia"/>
        </w:rPr>
        <w:t xml:space="preserve"> </w:t>
      </w:r>
      <w:r w:rsidR="00997DCC">
        <w:rPr>
          <w:rFonts w:ascii="Times New Roman" w:hint="eastAsia"/>
        </w:rPr>
        <w:t>emission</w:t>
      </w:r>
      <w:r w:rsidR="00997DCC">
        <w:rPr>
          <w:rFonts w:ascii="Times New Roman"/>
        </w:rPr>
        <w:t xml:space="preserve"> </w:t>
      </w:r>
      <w:r w:rsidRPr="00893704">
        <w:rPr>
          <w:rFonts w:ascii="Times New Roman" w:hint="eastAsia"/>
        </w:rPr>
        <w:t>factors</w:t>
      </w:r>
      <w:r w:rsidRPr="00893704">
        <w:rPr>
          <w:rFonts w:ascii="Times New Roman"/>
        </w:rPr>
        <w:t xml:space="preserve"> </w:t>
      </w:r>
      <w:r w:rsidRPr="00893704">
        <w:rPr>
          <w:rFonts w:ascii="Times New Roman" w:hint="eastAsia"/>
        </w:rPr>
        <w:t>of</w:t>
      </w:r>
      <w:r w:rsidRPr="00893704">
        <w:rPr>
          <w:rFonts w:ascii="Times New Roman"/>
        </w:rPr>
        <w:t xml:space="preserve"> </w:t>
      </w:r>
      <w:r w:rsidRPr="00893704">
        <w:rPr>
          <w:rFonts w:ascii="Times New Roman" w:hint="eastAsia"/>
        </w:rPr>
        <w:t>soil</w:t>
      </w:r>
      <w:r w:rsidRPr="00893704">
        <w:rPr>
          <w:rFonts w:ascii="Times New Roman"/>
        </w:rPr>
        <w:t xml:space="preserve"> </w:t>
      </w:r>
      <w:r w:rsidRPr="00893704">
        <w:rPr>
          <w:rFonts w:ascii="Times New Roman" w:hint="eastAsia"/>
        </w:rPr>
        <w:t>carbon</w:t>
      </w:r>
      <w:r w:rsidRPr="00893704">
        <w:rPr>
          <w:rFonts w:ascii="Times New Roman"/>
        </w:rPr>
        <w:t xml:space="preserve"> </w:t>
      </w:r>
      <w:r w:rsidRPr="00893704">
        <w:rPr>
          <w:rFonts w:ascii="Times New Roman" w:hint="eastAsia"/>
        </w:rPr>
        <w:t>pool</w:t>
      </w:r>
    </w:p>
    <w:p w14:paraId="7EF729E5" w14:textId="7AAD1E05" w:rsidR="00567664" w:rsidRDefault="004A0C45">
      <w:pPr>
        <w:pStyle w:val="af6"/>
        <w:spacing w:before="48" w:line="360" w:lineRule="auto"/>
        <w:rPr>
          <w:rFonts w:ascii="Times New Roman"/>
        </w:rPr>
      </w:pPr>
      <w:r>
        <w:rPr>
          <w:rFonts w:ascii="Times New Roman" w:hint="eastAsia"/>
        </w:rPr>
        <w:t>量化单位面积</w:t>
      </w:r>
      <w:r w:rsidR="00DB2CDA" w:rsidRPr="00893704">
        <w:rPr>
          <w:rFonts w:ascii="Times New Roman" w:hint="eastAsia"/>
        </w:rPr>
        <w:t>管理、投入或草地退化引起的土壤碳库</w:t>
      </w:r>
      <w:r>
        <w:rPr>
          <w:rFonts w:ascii="Times New Roman" w:hint="eastAsia"/>
        </w:rPr>
        <w:t>增加量或减少量的系数</w:t>
      </w:r>
      <w:r w:rsidR="00DB2CDA" w:rsidRPr="00893704">
        <w:rPr>
          <w:rFonts w:ascii="Times New Roman" w:hint="eastAsia"/>
        </w:rPr>
        <w:t>。</w:t>
      </w:r>
    </w:p>
    <w:p w14:paraId="5E65953C" w14:textId="1BD5000F" w:rsidR="004A0C45" w:rsidRPr="00893704" w:rsidRDefault="004A0C45">
      <w:pPr>
        <w:pStyle w:val="af6"/>
        <w:spacing w:before="48" w:line="360" w:lineRule="auto"/>
        <w:rPr>
          <w:rFonts w:ascii="Times New Roman"/>
        </w:rPr>
      </w:pPr>
      <w:r w:rsidRPr="00893704">
        <w:rPr>
          <w:rFonts w:ascii="Times New Roman" w:hint="eastAsia"/>
        </w:rPr>
        <w:t>[</w:t>
      </w:r>
      <w:r w:rsidRPr="00893704">
        <w:rPr>
          <w:rFonts w:ascii="Times New Roman" w:hint="eastAsia"/>
        </w:rPr>
        <w:t>来源：</w:t>
      </w:r>
      <w:r w:rsidRPr="00893704">
        <w:rPr>
          <w:rFonts w:hint="eastAsia"/>
        </w:rPr>
        <w:t>LY</w:t>
      </w:r>
      <w:r w:rsidRPr="00893704">
        <w:t>/</w:t>
      </w:r>
      <w:r w:rsidRPr="00893704">
        <w:rPr>
          <w:rFonts w:hint="eastAsia"/>
        </w:rPr>
        <w:t>T 3253-2021</w:t>
      </w:r>
      <w:r w:rsidRPr="00893704">
        <w:t>,3.</w:t>
      </w:r>
      <w:r>
        <w:t>4</w:t>
      </w:r>
      <w:r w:rsidRPr="00893704">
        <w:t>.2</w:t>
      </w:r>
      <w:r w:rsidRPr="00893704">
        <w:rPr>
          <w:rFonts w:hint="eastAsia"/>
        </w:rPr>
        <w:t>，有修改</w:t>
      </w:r>
      <w:r w:rsidRPr="00893704">
        <w:rPr>
          <w:rFonts w:ascii="Times New Roman"/>
        </w:rPr>
        <w:t>]</w:t>
      </w:r>
    </w:p>
    <w:p w14:paraId="537C1883" w14:textId="77777777" w:rsidR="00893704" w:rsidRPr="00893704" w:rsidRDefault="00DB2CDA">
      <w:pPr>
        <w:pStyle w:val="a0"/>
        <w:numPr>
          <w:ilvl w:val="0"/>
          <w:numId w:val="0"/>
        </w:numPr>
        <w:spacing w:beforeLines="0" w:before="0" w:afterLines="0" w:after="0" w:line="360" w:lineRule="auto"/>
        <w:rPr>
          <w:rFonts w:ascii="Times New Roman"/>
        </w:rPr>
      </w:pPr>
      <w:r w:rsidRPr="00893704">
        <w:rPr>
          <w:rFonts w:ascii="Times New Roman" w:hint="eastAsia"/>
        </w:rPr>
        <w:t>3</w:t>
      </w:r>
      <w:r w:rsidRPr="00893704">
        <w:rPr>
          <w:rFonts w:ascii="Times New Roman"/>
        </w:rPr>
        <w:t xml:space="preserve">.5 </w:t>
      </w:r>
    </w:p>
    <w:p w14:paraId="6B0F3904" w14:textId="3924CCDE" w:rsidR="00567664" w:rsidRPr="00893704" w:rsidRDefault="00DB2CDA" w:rsidP="00893704">
      <w:pPr>
        <w:pStyle w:val="af6"/>
        <w:spacing w:before="48" w:line="360" w:lineRule="auto"/>
        <w:rPr>
          <w:rFonts w:ascii="Times New Roman"/>
        </w:rPr>
      </w:pPr>
      <w:r w:rsidRPr="00893704">
        <w:rPr>
          <w:rFonts w:ascii="黑体" w:eastAsia="黑体" w:hAnsi="黑体" w:hint="eastAsia"/>
        </w:rPr>
        <w:t>活动水平</w:t>
      </w:r>
      <w:r w:rsidRPr="00893704">
        <w:rPr>
          <w:rFonts w:ascii="Times New Roman" w:hint="eastAsia"/>
        </w:rPr>
        <w:t xml:space="preserve"> </w:t>
      </w:r>
      <w:r w:rsidR="00A516F7">
        <w:rPr>
          <w:rFonts w:ascii="Times New Roman" w:hint="eastAsia"/>
        </w:rPr>
        <w:t>a</w:t>
      </w:r>
      <w:r w:rsidRPr="00893704">
        <w:rPr>
          <w:rFonts w:ascii="Times New Roman" w:hint="eastAsia"/>
        </w:rPr>
        <w:t>ctivity</w:t>
      </w:r>
      <w:r w:rsidRPr="00893704">
        <w:rPr>
          <w:rFonts w:ascii="Times New Roman"/>
        </w:rPr>
        <w:t xml:space="preserve"> </w:t>
      </w:r>
      <w:r w:rsidRPr="00893704">
        <w:rPr>
          <w:rFonts w:ascii="Times New Roman" w:hint="eastAsia"/>
        </w:rPr>
        <w:t>area</w:t>
      </w:r>
    </w:p>
    <w:p w14:paraId="420B2DFD" w14:textId="4FC37653" w:rsidR="00567664" w:rsidRPr="00893704" w:rsidRDefault="00DB2CDA">
      <w:pPr>
        <w:pStyle w:val="af6"/>
        <w:spacing w:before="48" w:line="360" w:lineRule="auto"/>
        <w:rPr>
          <w:rFonts w:ascii="Times New Roman"/>
        </w:rPr>
      </w:pPr>
      <w:r w:rsidRPr="00893704">
        <w:rPr>
          <w:rFonts w:ascii="Times New Roman" w:hint="eastAsia"/>
        </w:rPr>
        <w:t>草地管理</w:t>
      </w:r>
      <w:r w:rsidR="00893704" w:rsidRPr="00893704">
        <w:rPr>
          <w:rFonts w:ascii="Times New Roman" w:hint="eastAsia"/>
        </w:rPr>
        <w:t>、投入</w:t>
      </w:r>
      <w:r w:rsidRPr="00893704">
        <w:rPr>
          <w:rFonts w:ascii="Times New Roman" w:hint="eastAsia"/>
        </w:rPr>
        <w:t>活动的面积。</w:t>
      </w:r>
    </w:p>
    <w:p w14:paraId="76A0E70A" w14:textId="77777777" w:rsidR="00893704" w:rsidRPr="00893704" w:rsidRDefault="00DB2CDA" w:rsidP="00567664">
      <w:pPr>
        <w:pStyle w:val="af6"/>
        <w:spacing w:before="48" w:line="360" w:lineRule="auto"/>
        <w:ind w:firstLineChars="0" w:firstLine="0"/>
        <w:rPr>
          <w:rFonts w:ascii="Times New Roman"/>
        </w:rPr>
      </w:pPr>
      <w:r w:rsidRPr="00893704">
        <w:rPr>
          <w:rFonts w:ascii="Times New Roman"/>
        </w:rPr>
        <w:t xml:space="preserve">3.6 </w:t>
      </w:r>
    </w:p>
    <w:p w14:paraId="41F00D2A" w14:textId="5319D09C" w:rsidR="00567664" w:rsidRPr="00893704" w:rsidRDefault="00DB2CDA" w:rsidP="00893704">
      <w:pPr>
        <w:pStyle w:val="af6"/>
        <w:spacing w:before="48" w:line="360" w:lineRule="auto"/>
        <w:rPr>
          <w:rFonts w:ascii="Times New Roman"/>
        </w:rPr>
      </w:pPr>
      <w:r w:rsidRPr="00893704">
        <w:rPr>
          <w:rFonts w:ascii="黑体" w:eastAsia="黑体" w:hAnsi="黑体" w:hint="eastAsia"/>
        </w:rPr>
        <w:t>基线年</w:t>
      </w:r>
      <w:r w:rsidR="00893704" w:rsidRPr="00893704">
        <w:rPr>
          <w:rFonts w:ascii="Times New Roman" w:hint="eastAsia"/>
        </w:rPr>
        <w:t xml:space="preserve"> baseline</w:t>
      </w:r>
      <w:r w:rsidR="00893704" w:rsidRPr="00893704">
        <w:rPr>
          <w:rFonts w:ascii="Times New Roman"/>
        </w:rPr>
        <w:t xml:space="preserve"> </w:t>
      </w:r>
      <w:r w:rsidR="00893704" w:rsidRPr="00893704">
        <w:rPr>
          <w:rFonts w:ascii="Times New Roman" w:hint="eastAsia"/>
        </w:rPr>
        <w:t>year</w:t>
      </w:r>
    </w:p>
    <w:p w14:paraId="3135DE53" w14:textId="63C78D49" w:rsidR="00567664" w:rsidRPr="00893704" w:rsidRDefault="008E795B">
      <w:pPr>
        <w:pStyle w:val="af6"/>
        <w:spacing w:before="48" w:line="360" w:lineRule="auto"/>
        <w:rPr>
          <w:szCs w:val="21"/>
        </w:rPr>
      </w:pPr>
      <w:bookmarkStart w:id="11" w:name="OLE_LINK1"/>
      <w:r>
        <w:rPr>
          <w:rFonts w:hint="eastAsia"/>
          <w:szCs w:val="21"/>
        </w:rPr>
        <w:t>核算期的起始年</w:t>
      </w:r>
      <w:bookmarkEnd w:id="11"/>
      <w:r>
        <w:rPr>
          <w:rFonts w:hint="eastAsia"/>
          <w:szCs w:val="21"/>
        </w:rPr>
        <w:t>，一般为核算年2</w:t>
      </w:r>
      <w:r>
        <w:rPr>
          <w:szCs w:val="21"/>
        </w:rPr>
        <w:t>0</w:t>
      </w:r>
      <w:r>
        <w:rPr>
          <w:rFonts w:hint="eastAsia"/>
          <w:szCs w:val="21"/>
        </w:rPr>
        <w:t>年前。</w:t>
      </w:r>
    </w:p>
    <w:p w14:paraId="67A55C3D" w14:textId="77777777" w:rsidR="00893704" w:rsidRPr="00893704" w:rsidRDefault="00DB2CDA" w:rsidP="00567664">
      <w:pPr>
        <w:pStyle w:val="af6"/>
        <w:spacing w:before="48" w:line="360" w:lineRule="auto"/>
        <w:ind w:firstLineChars="0" w:firstLine="0"/>
        <w:rPr>
          <w:rFonts w:ascii="Times New Roman"/>
        </w:rPr>
      </w:pPr>
      <w:r w:rsidRPr="00893704">
        <w:rPr>
          <w:rFonts w:ascii="Times New Roman"/>
        </w:rPr>
        <w:t xml:space="preserve">3.7 </w:t>
      </w:r>
    </w:p>
    <w:p w14:paraId="7A9ED65D" w14:textId="5901DBD9" w:rsidR="00567664" w:rsidRPr="00893704" w:rsidRDefault="00893704" w:rsidP="00893704">
      <w:pPr>
        <w:pStyle w:val="af6"/>
        <w:spacing w:before="48" w:line="360" w:lineRule="auto"/>
        <w:rPr>
          <w:rFonts w:ascii="黑体" w:eastAsia="黑体" w:hAnsi="黑体"/>
        </w:rPr>
      </w:pPr>
      <w:r w:rsidRPr="00893704">
        <w:rPr>
          <w:rFonts w:ascii="黑体" w:eastAsia="黑体" w:hAnsi="黑体" w:hint="eastAsia"/>
        </w:rPr>
        <w:t>核算</w:t>
      </w:r>
      <w:r w:rsidR="00DB2CDA" w:rsidRPr="00893704">
        <w:rPr>
          <w:rFonts w:ascii="黑体" w:eastAsia="黑体" w:hAnsi="黑体" w:hint="eastAsia"/>
        </w:rPr>
        <w:t>年</w:t>
      </w:r>
      <w:r w:rsidRPr="00893704">
        <w:rPr>
          <w:rFonts w:ascii="黑体" w:eastAsia="黑体" w:hAnsi="黑体" w:hint="eastAsia"/>
        </w:rPr>
        <w:t xml:space="preserve"> </w:t>
      </w:r>
      <w:r w:rsidR="00997DCC">
        <w:rPr>
          <w:rFonts w:ascii="黑体" w:eastAsia="黑体" w:hAnsi="黑体" w:hint="eastAsia"/>
        </w:rPr>
        <w:t>inventory</w:t>
      </w:r>
      <w:r w:rsidR="00A516F7">
        <w:rPr>
          <w:rFonts w:ascii="黑体" w:eastAsia="黑体" w:hAnsi="黑体"/>
        </w:rPr>
        <w:t xml:space="preserve"> </w:t>
      </w:r>
      <w:r w:rsidR="00A516F7">
        <w:rPr>
          <w:rFonts w:ascii="黑体" w:eastAsia="黑体" w:hAnsi="黑体" w:hint="eastAsia"/>
        </w:rPr>
        <w:t>year</w:t>
      </w:r>
    </w:p>
    <w:p w14:paraId="5A8E8555" w14:textId="239B3016" w:rsidR="00B67A2C" w:rsidRPr="00997DCC" w:rsidRDefault="005E6A29" w:rsidP="00997DCC">
      <w:pPr>
        <w:pStyle w:val="af6"/>
        <w:spacing w:before="48" w:line="360" w:lineRule="auto"/>
        <w:rPr>
          <w:szCs w:val="21"/>
        </w:rPr>
      </w:pPr>
      <w:r>
        <w:rPr>
          <w:rFonts w:hint="eastAsia"/>
          <w:szCs w:val="21"/>
        </w:rPr>
        <w:t>核算</w:t>
      </w:r>
      <w:r>
        <w:rPr>
          <w:rFonts w:hint="eastAsia"/>
          <w:szCs w:val="21"/>
        </w:rPr>
        <w:t>草地土壤碳汇的年份</w:t>
      </w:r>
      <w:r w:rsidR="00283DC3">
        <w:rPr>
          <w:rFonts w:hint="eastAsia"/>
          <w:szCs w:val="21"/>
        </w:rPr>
        <w:t>。</w:t>
      </w:r>
    </w:p>
    <w:p w14:paraId="3A92A12D" w14:textId="77777777" w:rsidR="00567664" w:rsidRDefault="00DB2CDA">
      <w:pPr>
        <w:pStyle w:val="a"/>
        <w:rPr>
          <w:rFonts w:ascii="Times New Roman"/>
          <w:szCs w:val="22"/>
        </w:rPr>
      </w:pPr>
      <w:r>
        <w:rPr>
          <w:rFonts w:ascii="Times New Roman" w:hint="eastAsia"/>
          <w:szCs w:val="22"/>
        </w:rPr>
        <w:t>土壤碳库变化因子</w:t>
      </w:r>
    </w:p>
    <w:p w14:paraId="263E0AB3" w14:textId="77777777" w:rsidR="00567664" w:rsidRDefault="00DB2CDA">
      <w:pPr>
        <w:pStyle w:val="a0"/>
        <w:numPr>
          <w:ilvl w:val="0"/>
          <w:numId w:val="0"/>
        </w:numPr>
        <w:spacing w:beforeLines="0" w:before="0" w:afterLines="0" w:after="0" w:line="360" w:lineRule="auto"/>
        <w:rPr>
          <w:rFonts w:ascii="Times New Roman"/>
        </w:rPr>
      </w:pPr>
      <w:r>
        <w:rPr>
          <w:rFonts w:ascii="Times New Roman"/>
        </w:rPr>
        <w:t xml:space="preserve">4.1 </w:t>
      </w:r>
      <w:r>
        <w:rPr>
          <w:rFonts w:ascii="Times New Roman" w:hint="eastAsia"/>
        </w:rPr>
        <w:t>草地土壤碳库变化因子计算方法</w:t>
      </w:r>
    </w:p>
    <w:p w14:paraId="352D3637" w14:textId="5E06FC87" w:rsidR="00567664" w:rsidRDefault="00DB2CDA" w:rsidP="00283DC3">
      <w:pPr>
        <w:spacing w:line="360" w:lineRule="auto"/>
      </w:pPr>
      <w:r>
        <w:rPr>
          <w:rFonts w:hint="eastAsia"/>
        </w:rPr>
        <w:t>4.1.1</w:t>
      </w:r>
      <w:r w:rsidR="008E795B">
        <w:t xml:space="preserve"> </w:t>
      </w:r>
      <w:r>
        <w:rPr>
          <w:rFonts w:hint="eastAsia"/>
        </w:rPr>
        <w:t>数据获取</w:t>
      </w:r>
    </w:p>
    <w:p w14:paraId="2285B6DF" w14:textId="25B191E4" w:rsidR="00567664" w:rsidRDefault="00DB2CDA">
      <w:pPr>
        <w:spacing w:line="360" w:lineRule="auto"/>
        <w:ind w:firstLineChars="200" w:firstLine="420"/>
      </w:pPr>
      <w:r>
        <w:rPr>
          <w:rFonts w:hint="eastAsia"/>
        </w:rPr>
        <w:t>土壤碳库变化因子数据可通过文献数据与长期定位监测数据结合的方式进行确定。数据选取的标准如下：（</w:t>
      </w:r>
      <w:r>
        <w:rPr>
          <w:rFonts w:hint="eastAsia"/>
        </w:rPr>
        <w:t>1</w:t>
      </w:r>
      <w:r>
        <w:rPr>
          <w:rFonts w:hint="eastAsia"/>
        </w:rPr>
        <w:t>）监测持续时间长（</w:t>
      </w:r>
      <w:r>
        <w:rPr>
          <w:rFonts w:hint="eastAsia"/>
        </w:rPr>
        <w:t>&gt;</w:t>
      </w:r>
      <w:r>
        <w:t>3</w:t>
      </w:r>
      <w:r>
        <w:rPr>
          <w:rFonts w:hint="eastAsia"/>
        </w:rPr>
        <w:t>年）；（</w:t>
      </w:r>
      <w:r>
        <w:rPr>
          <w:rFonts w:hint="eastAsia"/>
        </w:rPr>
        <w:t>2</w:t>
      </w:r>
      <w:r>
        <w:rPr>
          <w:rFonts w:hint="eastAsia"/>
        </w:rPr>
        <w:t>）土样采自土层</w:t>
      </w:r>
      <w:r>
        <w:rPr>
          <w:rFonts w:hint="eastAsia"/>
        </w:rPr>
        <w:t>0-30cm</w:t>
      </w:r>
      <w:r>
        <w:rPr>
          <w:rFonts w:hint="eastAsia"/>
        </w:rPr>
        <w:t>；（</w:t>
      </w:r>
      <w:r>
        <w:rPr>
          <w:rFonts w:hint="eastAsia"/>
        </w:rPr>
        <w:t>3</w:t>
      </w:r>
      <w:r>
        <w:rPr>
          <w:rFonts w:hint="eastAsia"/>
        </w:rPr>
        <w:t>）监测时段的起止年清楚；（</w:t>
      </w:r>
      <w:r>
        <w:rPr>
          <w:rFonts w:hint="eastAsia"/>
        </w:rPr>
        <w:t>4</w:t>
      </w:r>
      <w:r>
        <w:rPr>
          <w:rFonts w:hint="eastAsia"/>
        </w:rPr>
        <w:t>）监测时段内土壤有机碳的初始值和变化值明确；（</w:t>
      </w:r>
      <w:r>
        <w:rPr>
          <w:rFonts w:hint="eastAsia"/>
        </w:rPr>
        <w:t>5</w:t>
      </w:r>
      <w:r>
        <w:rPr>
          <w:rFonts w:hint="eastAsia"/>
        </w:rPr>
        <w:t>）草地类型明确，为</w:t>
      </w:r>
      <w:bookmarkStart w:id="12" w:name="_Hlk112403135"/>
      <w:r>
        <w:rPr>
          <w:rFonts w:hint="eastAsia"/>
        </w:rPr>
        <w:t>高寒草甸、高寒草原、高寒荒漠（包括高寒荒漠化草原）、温性草原、温性草甸草原（山地草甸）、温性荒漠草原和暖性灌草丛</w:t>
      </w:r>
      <w:bookmarkEnd w:id="12"/>
      <w:r>
        <w:rPr>
          <w:rFonts w:hint="eastAsia"/>
        </w:rPr>
        <w:t>中的一类。</w:t>
      </w:r>
    </w:p>
    <w:p w14:paraId="7EC54926" w14:textId="3CF049E2" w:rsidR="00567664" w:rsidRDefault="00DB2CDA" w:rsidP="00283DC3">
      <w:pPr>
        <w:spacing w:line="360" w:lineRule="auto"/>
      </w:pPr>
      <w:r>
        <w:rPr>
          <w:rFonts w:hint="eastAsia"/>
        </w:rPr>
        <w:t>4.1.2</w:t>
      </w:r>
      <w:r w:rsidR="008E795B">
        <w:t xml:space="preserve"> </w:t>
      </w:r>
      <w:r>
        <w:rPr>
          <w:rFonts w:hint="eastAsia"/>
        </w:rPr>
        <w:t>计算各数据源的土壤碳库年变化率</w:t>
      </w:r>
    </w:p>
    <w:p w14:paraId="71942339" w14:textId="77777777" w:rsidR="00567664" w:rsidRDefault="00DB2CDA">
      <w:pPr>
        <w:spacing w:line="360" w:lineRule="auto"/>
        <w:jc w:val="right"/>
      </w:pPr>
      <m:oMath>
        <m:r>
          <w:rPr>
            <w:rFonts w:ascii="Cambria Math" w:hAnsi="Cambria Math" w:hint="eastAsia"/>
            <w:sz w:val="28"/>
            <w:szCs w:val="36"/>
          </w:rPr>
          <m:t>r</m:t>
        </m:r>
        <m:r>
          <w:rPr>
            <w:rFonts w:ascii="Cambria Math" w:hAnsi="Cambria Math"/>
            <w:sz w:val="28"/>
            <w:szCs w:val="36"/>
          </w:rPr>
          <m:t>=</m:t>
        </m:r>
        <m:f>
          <m:fPr>
            <m:ctrlPr>
              <w:rPr>
                <w:rFonts w:ascii="Cambria Math" w:hAnsi="Cambria Math"/>
                <w:i/>
                <w:sz w:val="28"/>
                <w:szCs w:val="36"/>
              </w:rPr>
            </m:ctrlPr>
          </m:fPr>
          <m:num>
            <m:r>
              <w:rPr>
                <w:rFonts w:ascii="Cambria Math" w:hAnsi="Cambria Math"/>
                <w:sz w:val="28"/>
                <w:szCs w:val="36"/>
              </w:rPr>
              <m:t>1</m:t>
            </m:r>
          </m:num>
          <m:den>
            <m:r>
              <w:rPr>
                <w:rFonts w:ascii="Cambria Math" w:hAnsi="Cambria Math" w:hint="eastAsia"/>
                <w:sz w:val="28"/>
                <w:szCs w:val="36"/>
              </w:rPr>
              <m:t>t</m:t>
            </m:r>
          </m:den>
        </m:f>
        <m:r>
          <w:rPr>
            <w:rFonts w:ascii="Cambria Math" w:hAnsi="Cambria Math"/>
            <w:sz w:val="28"/>
            <w:szCs w:val="36"/>
          </w:rPr>
          <m:t>×</m:t>
        </m:r>
        <m:f>
          <m:fPr>
            <m:ctrlPr>
              <w:rPr>
                <w:rFonts w:ascii="Cambria Math" w:hAnsi="Cambria Math"/>
                <w:i/>
                <w:sz w:val="28"/>
                <w:szCs w:val="36"/>
              </w:rPr>
            </m:ctrlPr>
          </m:fPr>
          <m:num>
            <m:sSub>
              <m:sSubPr>
                <m:ctrlPr>
                  <w:rPr>
                    <w:rFonts w:ascii="Cambria Math" w:hAnsi="Cambria Math"/>
                    <w:i/>
                    <w:sz w:val="28"/>
                    <w:szCs w:val="36"/>
                  </w:rPr>
                </m:ctrlPr>
              </m:sSubPr>
              <m:e>
                <m:r>
                  <w:rPr>
                    <w:rFonts w:ascii="Cambria Math" w:hAnsi="Cambria Math" w:hint="eastAsia"/>
                    <w:sz w:val="28"/>
                    <w:szCs w:val="36"/>
                  </w:rPr>
                  <m:t>SOC</m:t>
                </m:r>
              </m:e>
              <m:sub>
                <m:r>
                  <w:rPr>
                    <w:rFonts w:ascii="Cambria Math" w:hAnsi="Cambria Math" w:hint="eastAsia"/>
                    <w:sz w:val="28"/>
                    <w:szCs w:val="36"/>
                  </w:rPr>
                  <m:t>t</m:t>
                </m:r>
              </m:sub>
            </m:sSub>
            <m:r>
              <w:rPr>
                <w:rFonts w:ascii="Cambria Math" w:hAnsi="Cambria Math"/>
                <w:sz w:val="28"/>
                <w:szCs w:val="36"/>
              </w:rPr>
              <m:t>-</m:t>
            </m:r>
            <m:sSub>
              <m:sSubPr>
                <m:ctrlPr>
                  <w:rPr>
                    <w:rFonts w:ascii="Cambria Math" w:hAnsi="Cambria Math"/>
                    <w:i/>
                    <w:sz w:val="28"/>
                    <w:szCs w:val="36"/>
                  </w:rPr>
                </m:ctrlPr>
              </m:sSubPr>
              <m:e>
                <m:r>
                  <w:rPr>
                    <w:rFonts w:ascii="Cambria Math" w:hAnsi="Cambria Math" w:hint="eastAsia"/>
                    <w:sz w:val="28"/>
                    <w:szCs w:val="36"/>
                  </w:rPr>
                  <m:t>SOC</m:t>
                </m:r>
              </m:e>
              <m:sub>
                <m:r>
                  <w:rPr>
                    <w:rFonts w:ascii="Cambria Math" w:hAnsi="Cambria Math" w:hint="eastAsia"/>
                    <w:sz w:val="28"/>
                    <w:szCs w:val="36"/>
                  </w:rPr>
                  <m:t>t</m:t>
                </m:r>
                <m:r>
                  <w:rPr>
                    <w:rFonts w:ascii="Cambria Math" w:hAnsi="Cambria Math"/>
                    <w:sz w:val="28"/>
                    <w:szCs w:val="36"/>
                  </w:rPr>
                  <m:t>0</m:t>
                </m:r>
              </m:sub>
            </m:sSub>
          </m:num>
          <m:den>
            <m:sSub>
              <m:sSubPr>
                <m:ctrlPr>
                  <w:rPr>
                    <w:rFonts w:ascii="Cambria Math" w:hAnsi="Cambria Math"/>
                    <w:i/>
                    <w:sz w:val="28"/>
                    <w:szCs w:val="36"/>
                  </w:rPr>
                </m:ctrlPr>
              </m:sSubPr>
              <m:e>
                <m:r>
                  <w:rPr>
                    <w:rFonts w:ascii="Cambria Math" w:hAnsi="Cambria Math" w:hint="eastAsia"/>
                    <w:sz w:val="28"/>
                    <w:szCs w:val="36"/>
                  </w:rPr>
                  <m:t>SOC</m:t>
                </m:r>
              </m:e>
              <m:sub>
                <m:r>
                  <w:rPr>
                    <w:rFonts w:ascii="Cambria Math" w:hAnsi="Cambria Math" w:hint="eastAsia"/>
                    <w:sz w:val="28"/>
                    <w:szCs w:val="36"/>
                  </w:rPr>
                  <m:t>t</m:t>
                </m:r>
                <m:r>
                  <w:rPr>
                    <w:rFonts w:ascii="Cambria Math" w:hAnsi="Cambria Math"/>
                    <w:sz w:val="28"/>
                    <w:szCs w:val="36"/>
                  </w:rPr>
                  <m:t>0</m:t>
                </m:r>
              </m:sub>
            </m:sSub>
          </m:den>
        </m:f>
      </m:oMath>
      <w:r>
        <w:rPr>
          <w:rFonts w:eastAsia="MS Mincho"/>
          <w:bCs/>
          <w:i/>
          <w:kern w:val="24"/>
          <w:sz w:val="24"/>
        </w:rPr>
        <w:t xml:space="preserve">                     </w:t>
      </w:r>
      <w:r>
        <w:rPr>
          <w:bCs/>
          <w:i/>
          <w:kern w:val="24"/>
          <w:sz w:val="24"/>
        </w:rPr>
        <w:t xml:space="preserve"> </w:t>
      </w:r>
      <w:r>
        <w:rPr>
          <w:rFonts w:hint="eastAsia"/>
          <w:kern w:val="0"/>
          <w:sz w:val="24"/>
        </w:rPr>
        <w:t>（</w:t>
      </w:r>
      <w:r>
        <w:t>1</w:t>
      </w:r>
      <w:r>
        <w:rPr>
          <w:rFonts w:ascii="宋体" w:hAnsi="宋体" w:cs="宋体" w:hint="eastAsia"/>
          <w:kern w:val="0"/>
          <w:sz w:val="24"/>
        </w:rPr>
        <w:t>）</w:t>
      </w:r>
    </w:p>
    <w:p w14:paraId="5119AC59" w14:textId="77777777" w:rsidR="00567664" w:rsidRDefault="00DB2CDA">
      <w:pPr>
        <w:spacing w:line="360" w:lineRule="auto"/>
        <w:ind w:firstLineChars="200" w:firstLine="420"/>
      </w:pPr>
      <w:r>
        <w:rPr>
          <w:rFonts w:hint="eastAsia"/>
        </w:rPr>
        <w:t>式中：</w:t>
      </w:r>
    </w:p>
    <w:p w14:paraId="60F5C0B3" w14:textId="77777777" w:rsidR="00567664" w:rsidRDefault="00DB2CDA">
      <w:pPr>
        <w:spacing w:line="360" w:lineRule="auto"/>
        <w:ind w:firstLineChars="200" w:firstLine="420"/>
      </w:pPr>
      <w:r>
        <w:rPr>
          <w:rFonts w:hint="eastAsia"/>
        </w:rPr>
        <w:t>r</w:t>
      </w:r>
      <w:r>
        <w:rPr>
          <w:rFonts w:hint="eastAsia"/>
        </w:rPr>
        <w:t>——土壤碳库年变化率；</w:t>
      </w:r>
    </w:p>
    <w:p w14:paraId="4EEE8238" w14:textId="77777777" w:rsidR="00567664" w:rsidRDefault="00DB2CDA">
      <w:pPr>
        <w:spacing w:line="360" w:lineRule="auto"/>
        <w:ind w:firstLineChars="200" w:firstLine="420"/>
      </w:pPr>
      <w:r>
        <w:rPr>
          <w:rFonts w:hint="eastAsia"/>
        </w:rPr>
        <w:t>t</w:t>
      </w:r>
      <w:r>
        <w:rPr>
          <w:rFonts w:hint="eastAsia"/>
        </w:rPr>
        <w:t>——试验持续时间；</w:t>
      </w:r>
    </w:p>
    <w:p w14:paraId="2F068D77" w14:textId="77777777" w:rsidR="00567664" w:rsidRDefault="005E6A29">
      <w:pPr>
        <w:spacing w:line="360" w:lineRule="auto"/>
        <w:ind w:firstLineChars="200" w:firstLine="420"/>
      </w:pPr>
      <m:oMath>
        <m:sSub>
          <m:sSubPr>
            <m:ctrlPr>
              <w:rPr>
                <w:rFonts w:ascii="Cambria Math" w:hAnsi="Cambria Math"/>
                <w:i/>
              </w:rPr>
            </m:ctrlPr>
          </m:sSubPr>
          <m:e>
            <m:r>
              <w:rPr>
                <w:rFonts w:ascii="Cambria Math" w:hAnsi="Cambria Math" w:hint="eastAsia"/>
              </w:rPr>
              <m:t>SOC</m:t>
            </m:r>
          </m:e>
          <m:sub>
            <m:r>
              <w:rPr>
                <w:rFonts w:ascii="Cambria Math" w:hAnsi="Cambria Math" w:hint="eastAsia"/>
              </w:rPr>
              <m:t>t</m:t>
            </m:r>
          </m:sub>
        </m:sSub>
      </m:oMath>
      <w:r w:rsidR="00DB2CDA">
        <w:rPr>
          <w:rFonts w:hint="eastAsia"/>
        </w:rPr>
        <w:t>——试验终止年的土壤有机碳含量；</w:t>
      </w:r>
    </w:p>
    <w:p w14:paraId="16FFF5F3" w14:textId="5C05F393" w:rsidR="00567664" w:rsidRDefault="005E6A29">
      <w:pPr>
        <w:spacing w:line="360" w:lineRule="auto"/>
        <w:ind w:firstLineChars="200" w:firstLine="420"/>
      </w:pPr>
      <m:oMath>
        <m:sSub>
          <m:sSubPr>
            <m:ctrlPr>
              <w:rPr>
                <w:rFonts w:ascii="Cambria Math" w:hAnsi="Cambria Math"/>
                <w:i/>
              </w:rPr>
            </m:ctrlPr>
          </m:sSubPr>
          <m:e>
            <m:r>
              <w:rPr>
                <w:rFonts w:ascii="Cambria Math" w:hAnsi="Cambria Math" w:hint="eastAsia"/>
              </w:rPr>
              <m:t>SOC</m:t>
            </m:r>
          </m:e>
          <m:sub>
            <m:r>
              <w:rPr>
                <w:rFonts w:ascii="Cambria Math" w:hAnsi="Cambria Math" w:hint="eastAsia"/>
              </w:rPr>
              <m:t>t</m:t>
            </m:r>
            <m:r>
              <w:rPr>
                <w:rFonts w:ascii="Cambria Math" w:hAnsi="Cambria Math"/>
              </w:rPr>
              <m:t>0</m:t>
            </m:r>
          </m:sub>
        </m:sSub>
      </m:oMath>
      <w:r w:rsidR="00DB2CDA">
        <w:rPr>
          <w:rFonts w:hint="eastAsia"/>
        </w:rPr>
        <w:t>——试验起始年的土壤有机碳含量。</w:t>
      </w:r>
    </w:p>
    <w:p w14:paraId="6B5E4337" w14:textId="77777777" w:rsidR="00283DC3" w:rsidRDefault="00283DC3">
      <w:pPr>
        <w:spacing w:line="360" w:lineRule="auto"/>
        <w:ind w:firstLineChars="200" w:firstLine="420"/>
      </w:pPr>
    </w:p>
    <w:p w14:paraId="260C7361" w14:textId="77777777" w:rsidR="00567664" w:rsidRDefault="00DB2CDA" w:rsidP="00283DC3">
      <w:pPr>
        <w:spacing w:line="360" w:lineRule="auto"/>
      </w:pPr>
      <w:r>
        <w:rPr>
          <w:rFonts w:hint="eastAsia"/>
        </w:rPr>
        <w:t>4.1.3</w:t>
      </w:r>
      <w:r>
        <w:rPr>
          <w:rFonts w:hint="eastAsia"/>
        </w:rPr>
        <w:t>计算土壤碳库变化因子</w:t>
      </w:r>
    </w:p>
    <w:p w14:paraId="46B31B77" w14:textId="68C3BC99" w:rsidR="00567664" w:rsidRDefault="00DB2CDA">
      <w:pPr>
        <w:spacing w:line="360" w:lineRule="auto"/>
        <w:ind w:firstLineChars="200" w:firstLine="420"/>
      </w:pPr>
      <w:r>
        <w:rPr>
          <w:rFonts w:hint="eastAsia"/>
        </w:rPr>
        <w:t>计算同一草地类型中，同一管理活动或退化程度的土壤碳库年变化率的均值和</w:t>
      </w:r>
      <w:r>
        <w:rPr>
          <w:rFonts w:hint="eastAsia"/>
        </w:rPr>
        <w:t>9</w:t>
      </w:r>
      <w:r>
        <w:t>5</w:t>
      </w:r>
      <w:r>
        <w:rPr>
          <w:rFonts w:hint="eastAsia"/>
        </w:rPr>
        <w:t>%</w:t>
      </w:r>
      <w:r>
        <w:rPr>
          <w:rFonts w:hint="eastAsia"/>
        </w:rPr>
        <w:t>置信度区间，进而计算土壤碳库变化因子。</w:t>
      </w:r>
    </w:p>
    <w:p w14:paraId="60318C28" w14:textId="77777777" w:rsidR="00567664" w:rsidRDefault="00DB2CDA">
      <w:pPr>
        <w:spacing w:line="360" w:lineRule="auto"/>
        <w:jc w:val="right"/>
      </w:pPr>
      <m:oMath>
        <m:r>
          <w:rPr>
            <w:rFonts w:ascii="Cambria Math" w:hAnsi="Cambria Math" w:hint="eastAsia"/>
          </w:rPr>
          <m:t>F</m:t>
        </m:r>
        <m:r>
          <w:rPr>
            <w:rFonts w:ascii="Cambria Math" w:hAnsi="Cambria Math"/>
          </w:rPr>
          <m:t>=1+D×(</m:t>
        </m:r>
        <m:acc>
          <m:accPr>
            <m:chr m:val="̅"/>
            <m:ctrlPr>
              <w:rPr>
                <w:rFonts w:ascii="Cambria Math" w:hAnsi="Cambria Math"/>
                <w:i/>
              </w:rPr>
            </m:ctrlPr>
          </m:accPr>
          <m:e>
            <m:r>
              <w:rPr>
                <w:rFonts w:ascii="Cambria Math" w:hAnsi="Cambria Math"/>
              </w:rPr>
              <m:t>r</m:t>
            </m:r>
          </m:e>
        </m:acc>
        <m:r>
          <w:rPr>
            <w:rFonts w:ascii="Cambria Math" w:hAnsi="Cambria Math"/>
          </w:rPr>
          <m:t>±ε)</m:t>
        </m:r>
      </m:oMath>
      <w:r>
        <w:rPr>
          <w:rFonts w:eastAsia="MS Mincho"/>
          <w:bCs/>
          <w:i/>
          <w:kern w:val="24"/>
          <w:sz w:val="24"/>
        </w:rPr>
        <w:t xml:space="preserve">                     </w:t>
      </w:r>
      <w:r>
        <w:rPr>
          <w:bCs/>
          <w:i/>
          <w:kern w:val="24"/>
          <w:sz w:val="24"/>
        </w:rPr>
        <w:t xml:space="preserve"> </w:t>
      </w:r>
      <w:r>
        <w:rPr>
          <w:rFonts w:hint="eastAsia"/>
          <w:kern w:val="0"/>
          <w:sz w:val="24"/>
        </w:rPr>
        <w:t>（</w:t>
      </w:r>
      <w:r>
        <w:t>2</w:t>
      </w:r>
      <w:r>
        <w:rPr>
          <w:rFonts w:ascii="宋体" w:hAnsi="宋体" w:cs="宋体" w:hint="eastAsia"/>
          <w:kern w:val="0"/>
          <w:sz w:val="24"/>
        </w:rPr>
        <w:t>）</w:t>
      </w:r>
    </w:p>
    <w:p w14:paraId="6BD3A2C3" w14:textId="77777777" w:rsidR="00567664" w:rsidRDefault="00DB2CDA">
      <w:pPr>
        <w:spacing w:line="360" w:lineRule="auto"/>
        <w:ind w:firstLineChars="200" w:firstLine="420"/>
      </w:pPr>
      <w:r>
        <w:rPr>
          <w:rFonts w:hint="eastAsia"/>
        </w:rPr>
        <w:t>式中：</w:t>
      </w:r>
    </w:p>
    <w:p w14:paraId="31180615" w14:textId="77777777" w:rsidR="00567664" w:rsidRDefault="00DB2CDA">
      <w:pPr>
        <w:spacing w:line="360" w:lineRule="auto"/>
        <w:ind w:firstLineChars="200" w:firstLine="420"/>
      </w:pPr>
      <w:r>
        <w:rPr>
          <w:rFonts w:hint="eastAsia"/>
        </w:rPr>
        <w:t>F</w:t>
      </w:r>
      <w:r>
        <w:rPr>
          <w:rFonts w:hint="eastAsia"/>
        </w:rPr>
        <w:t>——土壤碳库变化因子；</w:t>
      </w:r>
    </w:p>
    <w:p w14:paraId="01AE1532" w14:textId="77777777" w:rsidR="00567664" w:rsidRDefault="00DB2CDA">
      <w:pPr>
        <w:spacing w:line="360" w:lineRule="auto"/>
        <w:ind w:firstLineChars="200" w:firstLine="420"/>
      </w:pPr>
      <w:r>
        <w:rPr>
          <w:rFonts w:hint="eastAsia"/>
        </w:rPr>
        <w:t>D</w:t>
      </w:r>
      <w:r>
        <w:rPr>
          <w:rFonts w:hint="eastAsia"/>
        </w:rPr>
        <w:t>——评估年限</w:t>
      </w:r>
      <w:r>
        <w:rPr>
          <w:rFonts w:hint="eastAsia"/>
        </w:rPr>
        <w:t>2</w:t>
      </w:r>
      <w:r>
        <w:t>0</w:t>
      </w:r>
      <w:r>
        <w:rPr>
          <w:rFonts w:hint="eastAsia"/>
        </w:rPr>
        <w:t>年；</w:t>
      </w:r>
    </w:p>
    <w:p w14:paraId="0E6FD02C" w14:textId="77777777" w:rsidR="00567664" w:rsidRDefault="005E6A29">
      <w:pPr>
        <w:spacing w:line="360" w:lineRule="auto"/>
        <w:ind w:firstLineChars="200" w:firstLine="420"/>
      </w:pPr>
      <m:oMath>
        <m:acc>
          <m:accPr>
            <m:chr m:val="̅"/>
            <m:ctrlPr>
              <w:rPr>
                <w:rFonts w:ascii="Cambria Math" w:hAnsi="Cambria Math"/>
                <w:i/>
              </w:rPr>
            </m:ctrlPr>
          </m:accPr>
          <m:e>
            <m:r>
              <w:rPr>
                <w:rFonts w:ascii="Cambria Math" w:hAnsi="Cambria Math"/>
              </w:rPr>
              <m:t>r</m:t>
            </m:r>
          </m:e>
        </m:acc>
      </m:oMath>
      <w:r w:rsidR="00DB2CDA">
        <w:rPr>
          <w:rFonts w:hint="eastAsia"/>
        </w:rPr>
        <w:t>——土壤碳库的年变化率的均值；</w:t>
      </w:r>
    </w:p>
    <w:p w14:paraId="51975BB7" w14:textId="77777777" w:rsidR="00567664" w:rsidRDefault="00DB2CDA">
      <w:pPr>
        <w:spacing w:line="360" w:lineRule="auto"/>
        <w:ind w:firstLineChars="200" w:firstLine="420"/>
      </w:pPr>
      <m:oMath>
        <m:r>
          <w:rPr>
            <w:rFonts w:ascii="Cambria Math" w:hAnsi="Cambria Math"/>
          </w:rPr>
          <m:t>ε</m:t>
        </m:r>
      </m:oMath>
      <w:r>
        <w:rPr>
          <w:rFonts w:hint="eastAsia"/>
        </w:rPr>
        <w:t>——土壤碳库的年变化率</w:t>
      </w:r>
      <w:r>
        <w:rPr>
          <w:rFonts w:hint="eastAsia"/>
        </w:rPr>
        <w:t>9</w:t>
      </w:r>
      <w:r>
        <w:t>5</w:t>
      </w:r>
      <w:r>
        <w:rPr>
          <w:rFonts w:hint="eastAsia"/>
        </w:rPr>
        <w:t>%</w:t>
      </w:r>
      <w:r>
        <w:rPr>
          <w:rFonts w:hint="eastAsia"/>
        </w:rPr>
        <w:t>置信度区间上限与均值之差。</w:t>
      </w:r>
    </w:p>
    <w:p w14:paraId="36A65F10" w14:textId="77777777" w:rsidR="00567664" w:rsidRDefault="00DB2CDA">
      <w:pPr>
        <w:pStyle w:val="a0"/>
        <w:numPr>
          <w:ilvl w:val="0"/>
          <w:numId w:val="0"/>
        </w:numPr>
        <w:spacing w:beforeLines="0" w:before="0" w:afterLines="0" w:after="0" w:line="360" w:lineRule="auto"/>
        <w:rPr>
          <w:rFonts w:ascii="Times New Roman"/>
        </w:rPr>
      </w:pPr>
      <w:r>
        <w:rPr>
          <w:rFonts w:ascii="Times New Roman"/>
        </w:rPr>
        <w:t xml:space="preserve">4.2 </w:t>
      </w:r>
      <w:r>
        <w:rPr>
          <w:rFonts w:ascii="Times New Roman" w:hint="eastAsia"/>
        </w:rPr>
        <w:t>草地管理土壤碳库变化因子</w:t>
      </w:r>
    </w:p>
    <w:p w14:paraId="2799ABA6" w14:textId="77777777" w:rsidR="00567664" w:rsidRDefault="00DB2CDA">
      <w:pPr>
        <w:spacing w:line="360" w:lineRule="auto"/>
        <w:ind w:firstLineChars="200" w:firstLine="420"/>
      </w:pPr>
      <w:bookmarkStart w:id="13" w:name="_Hlk67496182"/>
      <w:r>
        <w:rPr>
          <w:rFonts w:hint="eastAsia"/>
        </w:rPr>
        <w:t>按</w:t>
      </w:r>
      <w:bookmarkStart w:id="14" w:name="_Hlk112403215"/>
      <w:r>
        <w:rPr>
          <w:rFonts w:hint="eastAsia"/>
        </w:rPr>
        <w:t>禁牧、轮牧、休牧、围栏、改良草地和人工种草等</w:t>
      </w:r>
      <w:r>
        <w:t>6</w:t>
      </w:r>
      <w:r>
        <w:rPr>
          <w:rFonts w:hint="eastAsia"/>
        </w:rPr>
        <w:t>种草地管理措施</w:t>
      </w:r>
      <w:bookmarkEnd w:id="14"/>
      <w:r>
        <w:rPr>
          <w:rFonts w:hint="eastAsia"/>
        </w:rPr>
        <w:t>，按</w:t>
      </w:r>
      <w:r>
        <w:rPr>
          <w:rFonts w:hint="eastAsia"/>
        </w:rPr>
        <w:t>4</w:t>
      </w:r>
      <w:r>
        <w:t>.1</w:t>
      </w:r>
      <w:r>
        <w:rPr>
          <w:rFonts w:hint="eastAsia"/>
        </w:rPr>
        <w:t>规定的步骤分别估算每种草地类型下各管理措施的土壤碳库变化因子。其中，禁牧和围栏措施可合并估算，改良和人工种草可合并估算。</w:t>
      </w:r>
    </w:p>
    <w:bookmarkEnd w:id="13"/>
    <w:p w14:paraId="4D5ADA0B" w14:textId="77777777" w:rsidR="00567664" w:rsidRDefault="00DB2CDA">
      <w:pPr>
        <w:pStyle w:val="a0"/>
        <w:numPr>
          <w:ilvl w:val="0"/>
          <w:numId w:val="0"/>
        </w:numPr>
        <w:spacing w:beforeLines="0" w:before="0" w:afterLines="0" w:after="0" w:line="360" w:lineRule="auto"/>
        <w:rPr>
          <w:rFonts w:ascii="Times New Roman"/>
        </w:rPr>
      </w:pPr>
      <w:r>
        <w:rPr>
          <w:rFonts w:ascii="Times New Roman"/>
        </w:rPr>
        <w:t xml:space="preserve">4.3 </w:t>
      </w:r>
      <w:r>
        <w:rPr>
          <w:rFonts w:ascii="Times New Roman" w:hint="eastAsia"/>
        </w:rPr>
        <w:t>草地退化土壤碳库变化因子</w:t>
      </w:r>
    </w:p>
    <w:p w14:paraId="316BB090" w14:textId="77777777" w:rsidR="00567664" w:rsidRDefault="00DB2CDA">
      <w:pPr>
        <w:spacing w:line="360" w:lineRule="auto"/>
        <w:ind w:firstLineChars="200" w:firstLine="480"/>
        <w:rPr>
          <w:sz w:val="24"/>
        </w:rPr>
      </w:pPr>
      <w:r>
        <w:rPr>
          <w:rFonts w:hint="eastAsia"/>
          <w:sz w:val="24"/>
        </w:rPr>
        <w:t>按</w:t>
      </w:r>
      <w:bookmarkStart w:id="15" w:name="_Hlk112403231"/>
      <w:r>
        <w:rPr>
          <w:rFonts w:hint="eastAsia"/>
          <w:kern w:val="0"/>
          <w:szCs w:val="20"/>
        </w:rPr>
        <w:t>GB 19377-2003</w:t>
      </w:r>
      <w:r>
        <w:rPr>
          <w:rFonts w:hint="eastAsia"/>
          <w:kern w:val="0"/>
          <w:szCs w:val="20"/>
        </w:rPr>
        <w:t>的草地退化等级划分，共分为</w:t>
      </w:r>
      <w:r>
        <w:rPr>
          <w:rFonts w:hint="eastAsia"/>
        </w:rPr>
        <w:t>重度、中度、轻度和未退化</w:t>
      </w:r>
      <w:bookmarkEnd w:id="15"/>
      <w:r>
        <w:rPr>
          <w:rFonts w:hint="eastAsia"/>
          <w:kern w:val="0"/>
          <w:szCs w:val="20"/>
        </w:rPr>
        <w:t>，按</w:t>
      </w:r>
      <w:r>
        <w:rPr>
          <w:rFonts w:hint="eastAsia"/>
          <w:kern w:val="0"/>
          <w:szCs w:val="20"/>
        </w:rPr>
        <w:t>4</w:t>
      </w:r>
      <w:r>
        <w:rPr>
          <w:kern w:val="0"/>
          <w:szCs w:val="20"/>
        </w:rPr>
        <w:t>.1</w:t>
      </w:r>
      <w:r>
        <w:rPr>
          <w:rFonts w:hint="eastAsia"/>
        </w:rPr>
        <w:t>规定的步骤</w:t>
      </w:r>
      <w:r>
        <w:rPr>
          <w:rFonts w:hint="eastAsia"/>
          <w:kern w:val="0"/>
          <w:szCs w:val="20"/>
        </w:rPr>
        <w:t>分别估算</w:t>
      </w:r>
      <w:r>
        <w:rPr>
          <w:rFonts w:hint="eastAsia"/>
        </w:rPr>
        <w:t>每种草地类型下各退化程度的土壤碳库变化因子。其中，轻度退化草地可与未退化草地合并估算。依据各类型草地退化比例计算各类型草地退化土壤碳库变化因子。</w:t>
      </w:r>
    </w:p>
    <w:p w14:paraId="0B61529E" w14:textId="77777777" w:rsidR="00567664" w:rsidRDefault="005E6A29">
      <w:pPr>
        <w:widowControl/>
        <w:kinsoku w:val="0"/>
        <w:overflowPunct w:val="0"/>
        <w:spacing w:before="77" w:line="360" w:lineRule="auto"/>
        <w:jc w:val="right"/>
        <w:textAlignment w:val="baseline"/>
        <w:rPr>
          <w:kern w:val="0"/>
          <w:szCs w:val="21"/>
        </w:rPr>
      </w:pPr>
      <m:oMath>
        <m:sSub>
          <m:sSubPr>
            <m:ctrlPr>
              <w:rPr>
                <w:rFonts w:ascii="Cambria Math" w:hAnsi="Cambria Math"/>
                <w:bCs/>
                <w:i/>
                <w:kern w:val="24"/>
                <w:szCs w:val="21"/>
              </w:rPr>
            </m:ctrlPr>
          </m:sSubPr>
          <m:e>
            <m:r>
              <w:rPr>
                <w:rFonts w:ascii="Cambria Math" w:hAnsi="Cambria Math" w:hint="eastAsia"/>
                <w:kern w:val="24"/>
                <w:szCs w:val="21"/>
              </w:rPr>
              <m:t>F</m:t>
            </m:r>
          </m:e>
          <m:sub>
            <m:r>
              <w:rPr>
                <w:rFonts w:ascii="Cambria Math" w:hAnsi="Cambria Math" w:hint="eastAsia"/>
                <w:kern w:val="24"/>
                <w:szCs w:val="21"/>
              </w:rPr>
              <m:t>Dj</m:t>
            </m:r>
          </m:sub>
        </m:sSub>
        <m:r>
          <w:rPr>
            <w:rFonts w:ascii="Cambria Math" w:hAnsi="Cambria Math"/>
            <w:kern w:val="24"/>
            <w:szCs w:val="21"/>
          </w:rPr>
          <m:t>=</m:t>
        </m:r>
        <m:nary>
          <m:naryPr>
            <m:chr m:val="∑"/>
            <m:limLoc m:val="subSup"/>
            <m:supHide m:val="1"/>
            <m:ctrlPr>
              <w:rPr>
                <w:rFonts w:ascii="Cambria Math" w:hAnsi="Cambria Math"/>
                <w:i/>
                <w:kern w:val="24"/>
                <w:szCs w:val="21"/>
              </w:rPr>
            </m:ctrlPr>
          </m:naryPr>
          <m:sub>
            <m:r>
              <w:rPr>
                <w:rFonts w:ascii="Cambria Math" w:hAnsi="Cambria Math" w:hint="eastAsia"/>
                <w:kern w:val="24"/>
                <w:szCs w:val="21"/>
              </w:rPr>
              <m:t>i</m:t>
            </m:r>
          </m:sub>
          <m:sup/>
          <m:e>
            <m:sSub>
              <m:sSubPr>
                <m:ctrlPr>
                  <w:rPr>
                    <w:rFonts w:ascii="Cambria Math" w:hAnsi="Cambria Math"/>
                    <w:bCs/>
                    <w:i/>
                    <w:kern w:val="24"/>
                    <w:szCs w:val="21"/>
                  </w:rPr>
                </m:ctrlPr>
              </m:sSubPr>
              <m:e>
                <m:r>
                  <w:rPr>
                    <w:rFonts w:ascii="Cambria Math" w:hAnsi="Cambria Math"/>
                    <w:kern w:val="24"/>
                    <w:szCs w:val="21"/>
                  </w:rPr>
                  <m:t>(</m:t>
                </m:r>
                <m:r>
                  <w:rPr>
                    <w:rFonts w:ascii="Cambria Math" w:hAnsi="Cambria Math" w:hint="eastAsia"/>
                    <w:kern w:val="24"/>
                    <w:szCs w:val="21"/>
                  </w:rPr>
                  <m:t>R</m:t>
                </m:r>
              </m:e>
              <m:sub>
                <m:r>
                  <w:rPr>
                    <w:rFonts w:ascii="Cambria Math" w:hAnsi="Cambria Math" w:hint="eastAsia"/>
                    <w:kern w:val="24"/>
                    <w:szCs w:val="21"/>
                  </w:rPr>
                  <m:t>Dij</m:t>
                </m:r>
              </m:sub>
            </m:sSub>
            <m:r>
              <w:rPr>
                <w:rFonts w:ascii="Cambria Math" w:hAnsi="Cambria Math"/>
                <w:kern w:val="24"/>
                <w:szCs w:val="21"/>
              </w:rPr>
              <m:t>×</m:t>
            </m:r>
            <m:sSub>
              <m:sSubPr>
                <m:ctrlPr>
                  <w:rPr>
                    <w:rFonts w:ascii="Cambria Math" w:hAnsi="Cambria Math"/>
                    <w:bCs/>
                    <w:i/>
                    <w:kern w:val="24"/>
                    <w:szCs w:val="21"/>
                  </w:rPr>
                </m:ctrlPr>
              </m:sSubPr>
              <m:e>
                <m:r>
                  <w:rPr>
                    <w:rFonts w:ascii="Cambria Math" w:hAnsi="Cambria Math" w:hint="eastAsia"/>
                    <w:kern w:val="24"/>
                    <w:szCs w:val="21"/>
                  </w:rPr>
                  <m:t>F</m:t>
                </m:r>
              </m:e>
              <m:sub>
                <m:r>
                  <w:rPr>
                    <w:rFonts w:ascii="Cambria Math" w:hAnsi="Cambria Math" w:hint="eastAsia"/>
                    <w:kern w:val="24"/>
                    <w:szCs w:val="21"/>
                  </w:rPr>
                  <m:t>Dij</m:t>
                </m:r>
              </m:sub>
            </m:sSub>
            <m:r>
              <w:rPr>
                <w:rFonts w:ascii="Cambria Math" w:hAnsi="Cambria Math"/>
                <w:kern w:val="24"/>
                <w:szCs w:val="21"/>
              </w:rPr>
              <m:t>)</m:t>
            </m:r>
          </m:e>
        </m:nary>
      </m:oMath>
      <w:r w:rsidR="00DB2CDA">
        <w:rPr>
          <w:rFonts w:eastAsia="MS Mincho"/>
          <w:bCs/>
          <w:i/>
          <w:kern w:val="24"/>
          <w:szCs w:val="21"/>
        </w:rPr>
        <w:t xml:space="preserve">                    </w:t>
      </w:r>
      <w:r w:rsidR="00DB2CDA">
        <w:rPr>
          <w:bCs/>
          <w:i/>
          <w:kern w:val="24"/>
          <w:szCs w:val="21"/>
        </w:rPr>
        <w:t xml:space="preserve"> </w:t>
      </w:r>
      <w:r w:rsidR="00DB2CDA">
        <w:rPr>
          <w:rFonts w:hint="eastAsia"/>
          <w:kern w:val="0"/>
          <w:szCs w:val="21"/>
        </w:rPr>
        <w:t>（</w:t>
      </w:r>
      <w:r w:rsidR="00DB2CDA">
        <w:rPr>
          <w:szCs w:val="21"/>
        </w:rPr>
        <w:t>3</w:t>
      </w:r>
      <w:r w:rsidR="00DB2CDA">
        <w:rPr>
          <w:rFonts w:ascii="宋体" w:hAnsi="宋体" w:cs="宋体" w:hint="eastAsia"/>
          <w:kern w:val="0"/>
          <w:szCs w:val="21"/>
        </w:rPr>
        <w:t>）</w:t>
      </w:r>
    </w:p>
    <w:p w14:paraId="214E4A38" w14:textId="77777777" w:rsidR="00567664" w:rsidRDefault="00DB2CDA">
      <w:pPr>
        <w:spacing w:line="360" w:lineRule="auto"/>
        <w:ind w:firstLineChars="200" w:firstLine="420"/>
      </w:pPr>
      <w:r>
        <w:rPr>
          <w:rFonts w:hint="eastAsia"/>
        </w:rPr>
        <w:t>式中：</w:t>
      </w:r>
    </w:p>
    <w:p w14:paraId="538202F6" w14:textId="77777777" w:rsidR="00567664" w:rsidRDefault="005E6A29">
      <w:pPr>
        <w:spacing w:line="360" w:lineRule="auto"/>
        <w:ind w:firstLineChars="200" w:firstLine="420"/>
      </w:pPr>
      <m:oMath>
        <m:sSub>
          <m:sSubPr>
            <m:ctrlPr>
              <w:rPr>
                <w:rFonts w:ascii="Cambria Math" w:hAnsi="Cambria Math"/>
                <w:bCs/>
                <w:i/>
                <w:kern w:val="24"/>
                <w:szCs w:val="21"/>
              </w:rPr>
            </m:ctrlPr>
          </m:sSubPr>
          <m:e>
            <m:r>
              <w:rPr>
                <w:rFonts w:ascii="Cambria Math" w:hAnsi="Cambria Math" w:hint="eastAsia"/>
                <w:kern w:val="24"/>
                <w:szCs w:val="21"/>
              </w:rPr>
              <m:t>F</m:t>
            </m:r>
          </m:e>
          <m:sub>
            <m:r>
              <w:rPr>
                <w:rFonts w:ascii="Cambria Math" w:hAnsi="Cambria Math" w:hint="eastAsia"/>
                <w:kern w:val="24"/>
                <w:szCs w:val="21"/>
              </w:rPr>
              <m:t>Dj</m:t>
            </m:r>
          </m:sub>
        </m:sSub>
      </m:oMath>
      <w:r w:rsidR="00DB2CDA">
        <w:rPr>
          <w:rFonts w:hint="eastAsia"/>
        </w:rPr>
        <w:t>——</w:t>
      </w:r>
      <w:r w:rsidR="00DB2CDA">
        <w:rPr>
          <w:rFonts w:hint="eastAsia"/>
          <w:bCs/>
          <w:kern w:val="24"/>
          <w:szCs w:val="21"/>
        </w:rPr>
        <w:t>j</w:t>
      </w:r>
      <w:r w:rsidR="00DB2CDA">
        <w:rPr>
          <w:rFonts w:hint="eastAsia"/>
          <w:bCs/>
          <w:kern w:val="24"/>
          <w:szCs w:val="21"/>
        </w:rPr>
        <w:t>草地类型的退化土壤碳库变化因子</w:t>
      </w:r>
      <w:r w:rsidR="00DB2CDA">
        <w:rPr>
          <w:rFonts w:hint="eastAsia"/>
        </w:rPr>
        <w:t>；</w:t>
      </w:r>
    </w:p>
    <w:p w14:paraId="3F9E5701" w14:textId="77777777" w:rsidR="00567664" w:rsidRDefault="005E6A29">
      <w:pPr>
        <w:spacing w:line="360" w:lineRule="auto"/>
        <w:ind w:firstLineChars="200" w:firstLine="420"/>
      </w:pPr>
      <m:oMath>
        <m:sSub>
          <m:sSubPr>
            <m:ctrlPr>
              <w:rPr>
                <w:rFonts w:ascii="Cambria Math" w:hAnsi="Cambria Math"/>
                <w:bCs/>
                <w:i/>
                <w:kern w:val="24"/>
                <w:szCs w:val="21"/>
              </w:rPr>
            </m:ctrlPr>
          </m:sSubPr>
          <m:e>
            <m:r>
              <w:rPr>
                <w:rFonts w:ascii="Cambria Math" w:hAnsi="Cambria Math" w:hint="eastAsia"/>
                <w:kern w:val="24"/>
                <w:szCs w:val="21"/>
              </w:rPr>
              <m:t>R</m:t>
            </m:r>
          </m:e>
          <m:sub>
            <m:r>
              <w:rPr>
                <w:rFonts w:ascii="Cambria Math" w:hAnsi="Cambria Math" w:hint="eastAsia"/>
                <w:kern w:val="24"/>
                <w:szCs w:val="21"/>
              </w:rPr>
              <m:t>Dij</m:t>
            </m:r>
          </m:sub>
        </m:sSub>
      </m:oMath>
      <w:r w:rsidR="00DB2CDA">
        <w:rPr>
          <w:rFonts w:hint="eastAsia"/>
        </w:rPr>
        <w:t>——</w:t>
      </w:r>
      <w:r w:rsidR="00DB2CDA">
        <w:rPr>
          <w:rFonts w:hint="eastAsia"/>
          <w:bCs/>
          <w:kern w:val="24"/>
          <w:szCs w:val="21"/>
        </w:rPr>
        <w:t>j</w:t>
      </w:r>
      <w:r w:rsidR="00DB2CDA">
        <w:rPr>
          <w:rFonts w:hint="eastAsia"/>
          <w:bCs/>
          <w:kern w:val="24"/>
          <w:szCs w:val="21"/>
        </w:rPr>
        <w:t>草地类型退化等级</w:t>
      </w:r>
      <w:r w:rsidR="00DB2CDA">
        <w:rPr>
          <w:rFonts w:hint="eastAsia"/>
          <w:bCs/>
          <w:kern w:val="24"/>
          <w:szCs w:val="21"/>
        </w:rPr>
        <w:t>i</w:t>
      </w:r>
      <w:r w:rsidR="00DB2CDA">
        <w:rPr>
          <w:rFonts w:hint="eastAsia"/>
          <w:bCs/>
          <w:kern w:val="24"/>
          <w:szCs w:val="21"/>
        </w:rPr>
        <w:t>的草地比例</w:t>
      </w:r>
      <w:r w:rsidR="00DB2CDA">
        <w:rPr>
          <w:rFonts w:hint="eastAsia"/>
        </w:rPr>
        <w:t>；</w:t>
      </w:r>
    </w:p>
    <w:p w14:paraId="1E3D82B9" w14:textId="77777777" w:rsidR="00567664" w:rsidRDefault="005E6A29">
      <w:pPr>
        <w:spacing w:line="360" w:lineRule="auto"/>
        <w:ind w:firstLineChars="200" w:firstLine="420"/>
        <w:rPr>
          <w:bCs/>
          <w:kern w:val="24"/>
          <w:szCs w:val="21"/>
        </w:rPr>
      </w:pPr>
      <m:oMath>
        <m:sSub>
          <m:sSubPr>
            <m:ctrlPr>
              <w:rPr>
                <w:rFonts w:ascii="Cambria Math" w:hAnsi="Cambria Math"/>
                <w:bCs/>
                <w:i/>
                <w:kern w:val="24"/>
                <w:szCs w:val="21"/>
              </w:rPr>
            </m:ctrlPr>
          </m:sSubPr>
          <m:e>
            <m:r>
              <w:rPr>
                <w:rFonts w:ascii="Cambria Math" w:hAnsi="Cambria Math" w:hint="eastAsia"/>
                <w:kern w:val="24"/>
                <w:szCs w:val="21"/>
              </w:rPr>
              <m:t>F</m:t>
            </m:r>
          </m:e>
          <m:sub>
            <m:r>
              <w:rPr>
                <w:rFonts w:ascii="Cambria Math" w:hAnsi="Cambria Math" w:hint="eastAsia"/>
                <w:kern w:val="24"/>
                <w:szCs w:val="21"/>
              </w:rPr>
              <m:t>Dij</m:t>
            </m:r>
          </m:sub>
        </m:sSub>
      </m:oMath>
      <w:r w:rsidR="00DB2CDA">
        <w:rPr>
          <w:rFonts w:hint="eastAsia"/>
        </w:rPr>
        <w:t>——</w:t>
      </w:r>
      <w:r w:rsidR="00DB2CDA">
        <w:rPr>
          <w:rFonts w:hint="eastAsia"/>
          <w:bCs/>
          <w:kern w:val="24"/>
          <w:szCs w:val="21"/>
        </w:rPr>
        <w:t>j</w:t>
      </w:r>
      <w:r w:rsidR="00DB2CDA">
        <w:rPr>
          <w:rFonts w:hint="eastAsia"/>
          <w:bCs/>
          <w:kern w:val="24"/>
          <w:szCs w:val="21"/>
        </w:rPr>
        <w:t>草地类型退化等级</w:t>
      </w:r>
      <w:r w:rsidR="00DB2CDA">
        <w:rPr>
          <w:rFonts w:hint="eastAsia"/>
          <w:bCs/>
          <w:kern w:val="24"/>
          <w:szCs w:val="21"/>
        </w:rPr>
        <w:t>i</w:t>
      </w:r>
      <w:r w:rsidR="00DB2CDA">
        <w:rPr>
          <w:rFonts w:hint="eastAsia"/>
          <w:bCs/>
          <w:kern w:val="24"/>
          <w:szCs w:val="21"/>
        </w:rPr>
        <w:t>的土壤碳库变化因子。</w:t>
      </w:r>
    </w:p>
    <w:p w14:paraId="6E0CC593" w14:textId="77777777" w:rsidR="00567664" w:rsidRDefault="00DB2CDA">
      <w:pPr>
        <w:pStyle w:val="a"/>
        <w:rPr>
          <w:rFonts w:ascii="Times New Roman"/>
          <w:szCs w:val="21"/>
        </w:rPr>
      </w:pPr>
      <w:r>
        <w:rPr>
          <w:rFonts w:ascii="Times New Roman" w:hint="eastAsia"/>
          <w:szCs w:val="21"/>
        </w:rPr>
        <w:t>活动水平</w:t>
      </w:r>
    </w:p>
    <w:p w14:paraId="7B0493E2" w14:textId="1A4575A4" w:rsidR="00567664" w:rsidRDefault="00DB2CDA">
      <w:pPr>
        <w:pStyle w:val="a0"/>
        <w:numPr>
          <w:ilvl w:val="0"/>
          <w:numId w:val="0"/>
        </w:numPr>
        <w:spacing w:beforeLines="0" w:before="0" w:afterLines="0" w:after="0" w:line="360" w:lineRule="auto"/>
      </w:pPr>
      <w:r>
        <w:t>5</w:t>
      </w:r>
      <w:r>
        <w:rPr>
          <w:rFonts w:hint="eastAsia"/>
        </w:rPr>
        <w:t>.1数据获取</w:t>
      </w:r>
    </w:p>
    <w:p w14:paraId="79AA2C20" w14:textId="75906398" w:rsidR="00567664" w:rsidRDefault="00DB2CDA">
      <w:pPr>
        <w:spacing w:line="360" w:lineRule="auto"/>
        <w:ind w:firstLineChars="200" w:firstLine="420"/>
        <w:rPr>
          <w:szCs w:val="21"/>
        </w:rPr>
      </w:pPr>
      <w:r>
        <w:rPr>
          <w:rFonts w:hint="eastAsia"/>
          <w:szCs w:val="21"/>
        </w:rPr>
        <w:t>活动水平数据应采用行业部门发布的禁牧、休牧、轮牧、围栏、改良和人工种草等</w:t>
      </w:r>
      <w:r>
        <w:rPr>
          <w:rFonts w:hint="eastAsia"/>
          <w:szCs w:val="21"/>
        </w:rPr>
        <w:t>6</w:t>
      </w:r>
      <w:r>
        <w:rPr>
          <w:rFonts w:hint="eastAsia"/>
          <w:szCs w:val="21"/>
        </w:rPr>
        <w:t>类草地管理措施面积数据。其中，</w:t>
      </w:r>
      <w:bookmarkStart w:id="16" w:name="_Hlk112403712"/>
      <w:r>
        <w:rPr>
          <w:rFonts w:hint="eastAsia"/>
          <w:szCs w:val="21"/>
        </w:rPr>
        <w:t>围栏只计入当年新增面积，其他管理措施以现存面积计入</w:t>
      </w:r>
      <w:bookmarkEnd w:id="16"/>
      <w:r>
        <w:rPr>
          <w:rFonts w:hint="eastAsia"/>
          <w:szCs w:val="21"/>
        </w:rPr>
        <w:t>。</w:t>
      </w:r>
      <w:r>
        <w:rPr>
          <w:rFonts w:hint="eastAsia"/>
          <w:szCs w:val="21"/>
        </w:rPr>
        <w:lastRenderedPageBreak/>
        <w:t>行业部门的草地面积数据与国土资源部门公布数据不一致时，参照</w:t>
      </w:r>
      <w:r>
        <w:rPr>
          <w:rFonts w:hint="eastAsia"/>
          <w:szCs w:val="21"/>
        </w:rPr>
        <w:t>A.</w:t>
      </w:r>
      <w:r>
        <w:rPr>
          <w:szCs w:val="21"/>
        </w:rPr>
        <w:t>1</w:t>
      </w:r>
      <w:r>
        <w:rPr>
          <w:rFonts w:hint="eastAsia"/>
          <w:szCs w:val="21"/>
        </w:rPr>
        <w:t>对活动水平数据进行口径转换。</w:t>
      </w:r>
    </w:p>
    <w:p w14:paraId="106BBE8A" w14:textId="76988415" w:rsidR="00567664" w:rsidRDefault="00DB2CDA">
      <w:pPr>
        <w:pStyle w:val="a0"/>
        <w:numPr>
          <w:ilvl w:val="0"/>
          <w:numId w:val="0"/>
        </w:numPr>
        <w:spacing w:beforeLines="0" w:before="0" w:afterLines="0" w:after="0" w:line="360" w:lineRule="auto"/>
      </w:pPr>
      <w:r>
        <w:t>5</w:t>
      </w:r>
      <w:r>
        <w:rPr>
          <w:rFonts w:hint="eastAsia"/>
        </w:rPr>
        <w:t>.</w:t>
      </w:r>
      <w:r>
        <w:t>2</w:t>
      </w:r>
      <w:r>
        <w:rPr>
          <w:rFonts w:hint="eastAsia"/>
        </w:rPr>
        <w:t xml:space="preserve"> 活动水平</w:t>
      </w:r>
      <w:r w:rsidR="00893704">
        <w:rPr>
          <w:rFonts w:hint="eastAsia"/>
        </w:rPr>
        <w:t>数据分解</w:t>
      </w:r>
    </w:p>
    <w:p w14:paraId="5571537D" w14:textId="6F4576BA" w:rsidR="00567664" w:rsidRDefault="00DB2CDA" w:rsidP="009C2D55">
      <w:pPr>
        <w:spacing w:line="360" w:lineRule="auto"/>
        <w:ind w:firstLineChars="200" w:firstLine="420"/>
        <w:rPr>
          <w:szCs w:val="21"/>
        </w:rPr>
      </w:pPr>
      <w:bookmarkStart w:id="17" w:name="_Hlk112312880"/>
      <w:r>
        <w:rPr>
          <w:rFonts w:hint="eastAsia"/>
          <w:szCs w:val="21"/>
        </w:rPr>
        <w:t>分别</w:t>
      </w:r>
      <w:r w:rsidR="009C2D55">
        <w:rPr>
          <w:rFonts w:hint="eastAsia"/>
          <w:szCs w:val="21"/>
        </w:rPr>
        <w:t>拆分</w:t>
      </w:r>
      <w:r w:rsidR="00283DC3">
        <w:rPr>
          <w:rFonts w:hint="eastAsia"/>
          <w:szCs w:val="21"/>
        </w:rPr>
        <w:t>核算</w:t>
      </w:r>
      <w:r>
        <w:rPr>
          <w:rFonts w:hint="eastAsia"/>
          <w:szCs w:val="21"/>
        </w:rPr>
        <w:t>年和基线年活动水平。</w:t>
      </w:r>
      <w:r w:rsidR="009C2D55">
        <w:rPr>
          <w:rFonts w:hint="eastAsia"/>
          <w:szCs w:val="21"/>
        </w:rPr>
        <w:t>各省级行政区禁牧、休牧、轮牧、围栏、改良和人工种草等</w:t>
      </w:r>
      <w:r w:rsidR="009C2D55">
        <w:rPr>
          <w:rFonts w:hint="eastAsia"/>
          <w:szCs w:val="21"/>
        </w:rPr>
        <w:t>6</w:t>
      </w:r>
      <w:r w:rsidR="009C2D55">
        <w:rPr>
          <w:rFonts w:hint="eastAsia"/>
          <w:szCs w:val="21"/>
        </w:rPr>
        <w:t>类草地管理措施面积，按各省各类型草地面积比例分解得到各类型草地的活动水平数据。</w:t>
      </w:r>
      <w:r>
        <w:rPr>
          <w:rFonts w:hint="eastAsia"/>
          <w:szCs w:val="21"/>
        </w:rPr>
        <w:t>基线年活动水平为评估年</w:t>
      </w:r>
      <w:r>
        <w:rPr>
          <w:rFonts w:hint="eastAsia"/>
          <w:szCs w:val="21"/>
        </w:rPr>
        <w:t>2</w:t>
      </w:r>
      <w:r>
        <w:rPr>
          <w:szCs w:val="21"/>
        </w:rPr>
        <w:t>0</w:t>
      </w:r>
      <w:r>
        <w:rPr>
          <w:rFonts w:hint="eastAsia"/>
          <w:szCs w:val="21"/>
        </w:rPr>
        <w:t>年前的草地管理措施面积。当基线年活动水平数据仅能获取全国各类管理措施总面积时，</w:t>
      </w:r>
      <w:r w:rsidR="009C2D55">
        <w:rPr>
          <w:rFonts w:hint="eastAsia"/>
          <w:szCs w:val="21"/>
        </w:rPr>
        <w:t>可</w:t>
      </w:r>
      <w:r>
        <w:rPr>
          <w:rFonts w:hint="eastAsia"/>
          <w:szCs w:val="21"/>
        </w:rPr>
        <w:t>参照</w:t>
      </w:r>
      <w:r>
        <w:rPr>
          <w:rFonts w:hint="eastAsia"/>
          <w:szCs w:val="21"/>
        </w:rPr>
        <w:t>A.2</w:t>
      </w:r>
      <w:r w:rsidR="009C2D55">
        <w:rPr>
          <w:rFonts w:hint="eastAsia"/>
          <w:szCs w:val="21"/>
        </w:rPr>
        <w:t>方法先将活动水平数据</w:t>
      </w:r>
      <w:r>
        <w:rPr>
          <w:rFonts w:hint="eastAsia"/>
          <w:szCs w:val="21"/>
        </w:rPr>
        <w:t>分解至各省级行政区</w:t>
      </w:r>
      <w:r w:rsidR="009C2D55">
        <w:rPr>
          <w:rFonts w:hint="eastAsia"/>
          <w:szCs w:val="21"/>
        </w:rPr>
        <w:t>，再分解到各类型草地。</w:t>
      </w:r>
      <w:bookmarkEnd w:id="17"/>
    </w:p>
    <w:p w14:paraId="779CBD38" w14:textId="77777777" w:rsidR="00567664" w:rsidRDefault="00DB2CDA">
      <w:pPr>
        <w:pStyle w:val="a"/>
        <w:rPr>
          <w:rFonts w:ascii="Times New Roman"/>
          <w:szCs w:val="22"/>
        </w:rPr>
      </w:pPr>
      <w:r>
        <w:rPr>
          <w:rFonts w:ascii="Times New Roman" w:hint="eastAsia"/>
          <w:szCs w:val="22"/>
        </w:rPr>
        <w:t>草地土壤碳汇</w:t>
      </w:r>
    </w:p>
    <w:p w14:paraId="5314133D" w14:textId="77777777" w:rsidR="00567664" w:rsidRDefault="00DB2CDA">
      <w:pPr>
        <w:pStyle w:val="a0"/>
        <w:numPr>
          <w:ilvl w:val="0"/>
          <w:numId w:val="0"/>
        </w:numPr>
        <w:spacing w:beforeLines="0" w:before="0" w:afterLines="0" w:after="0" w:line="360" w:lineRule="auto"/>
      </w:pPr>
      <w:r>
        <w:t>6</w:t>
      </w:r>
      <w:r>
        <w:rPr>
          <w:rFonts w:hint="eastAsia"/>
        </w:rPr>
        <w:t>.1 土壤本底碳密度</w:t>
      </w:r>
    </w:p>
    <w:p w14:paraId="4432FBC7" w14:textId="77777777" w:rsidR="00567664" w:rsidRDefault="00DB2CDA">
      <w:pPr>
        <w:widowControl/>
        <w:spacing w:line="360" w:lineRule="auto"/>
        <w:ind w:firstLineChars="200" w:firstLine="420"/>
        <w:textAlignment w:val="baseline"/>
        <w:rPr>
          <w:bCs/>
          <w:kern w:val="24"/>
          <w:szCs w:val="21"/>
        </w:rPr>
      </w:pPr>
      <w:r>
        <w:rPr>
          <w:bCs/>
          <w:kern w:val="24"/>
          <w:szCs w:val="21"/>
        </w:rPr>
        <w:t>土壤本底碳</w:t>
      </w:r>
      <w:r>
        <w:rPr>
          <w:rFonts w:hint="eastAsia"/>
          <w:bCs/>
          <w:kern w:val="24"/>
          <w:szCs w:val="21"/>
        </w:rPr>
        <w:t>密度通过土壤有机质含量和土壤容重计算得到。</w:t>
      </w:r>
    </w:p>
    <w:p w14:paraId="72F1DB5B" w14:textId="77777777" w:rsidR="00567664" w:rsidRDefault="005E6A29">
      <w:pPr>
        <w:widowControl/>
        <w:kinsoku w:val="0"/>
        <w:overflowPunct w:val="0"/>
        <w:spacing w:before="77" w:line="360" w:lineRule="auto"/>
        <w:ind w:firstLineChars="177" w:firstLine="372"/>
        <w:jc w:val="right"/>
        <w:textAlignment w:val="baseline"/>
        <w:rPr>
          <w:rFonts w:ascii="宋体" w:hAnsi="宋体" w:cs="宋体"/>
          <w:kern w:val="0"/>
          <w:szCs w:val="21"/>
        </w:rPr>
      </w:pPr>
      <m:oMath>
        <m:sSub>
          <m:sSubPr>
            <m:ctrlPr>
              <w:rPr>
                <w:rFonts w:ascii="Cambria Math" w:hAnsi="Cambria Math"/>
                <w:bCs/>
                <w:i/>
                <w:kern w:val="0"/>
                <w:szCs w:val="21"/>
              </w:rPr>
            </m:ctrlPr>
          </m:sSubPr>
          <m:e>
            <m:r>
              <w:rPr>
                <w:rFonts w:ascii="Cambria Math" w:hAnsi="Cambria Math"/>
                <w:kern w:val="0"/>
                <w:szCs w:val="21"/>
              </w:rPr>
              <m:t>SOCD</m:t>
            </m:r>
          </m:e>
          <m:sub>
            <m:r>
              <w:rPr>
                <w:rFonts w:ascii="Cambria Math" w:hAnsi="Cambria Math"/>
                <w:kern w:val="0"/>
                <w:szCs w:val="21"/>
              </w:rPr>
              <m:t>REF</m:t>
            </m:r>
          </m:sub>
        </m:sSub>
        <m:r>
          <w:rPr>
            <w:rFonts w:ascii="Cambria Math" w:hAnsi="Cambria Math"/>
            <w:kern w:val="0"/>
            <w:szCs w:val="21"/>
          </w:rPr>
          <m:t>=OM×d×BD×</m:t>
        </m:r>
        <m:r>
          <w:rPr>
            <w:rFonts w:ascii="Cambria Math" w:hAnsi="Cambria Math" w:hint="eastAsia"/>
            <w:kern w:val="0"/>
            <w:szCs w:val="21"/>
          </w:rPr>
          <m:t>C%</m:t>
        </m:r>
      </m:oMath>
      <w:r w:rsidR="00DB2CDA">
        <w:rPr>
          <w:rFonts w:eastAsia="MS Mincho"/>
          <w:bCs/>
          <w:i/>
          <w:kern w:val="24"/>
          <w:szCs w:val="21"/>
        </w:rPr>
        <w:t xml:space="preserve">                 </w:t>
      </w:r>
      <w:r w:rsidR="00DB2CDA">
        <w:rPr>
          <w:kern w:val="0"/>
          <w:szCs w:val="21"/>
        </w:rPr>
        <w:t>（</w:t>
      </w:r>
      <w:r w:rsidR="00DB2CDA">
        <w:rPr>
          <w:rFonts w:ascii="宋体" w:hAnsi="宋体" w:cs="宋体"/>
          <w:kern w:val="0"/>
          <w:szCs w:val="21"/>
        </w:rPr>
        <w:t>4</w:t>
      </w:r>
      <w:r w:rsidR="00DB2CDA">
        <w:rPr>
          <w:rFonts w:ascii="宋体" w:hAnsi="宋体" w:cs="宋体" w:hint="eastAsia"/>
          <w:kern w:val="0"/>
          <w:szCs w:val="21"/>
        </w:rPr>
        <w:t>）</w:t>
      </w:r>
    </w:p>
    <w:p w14:paraId="53CBE467" w14:textId="77777777" w:rsidR="00567664" w:rsidRDefault="00DB2CDA">
      <w:pPr>
        <w:spacing w:line="360" w:lineRule="auto"/>
        <w:ind w:firstLineChars="200" w:firstLine="420"/>
      </w:pPr>
      <w:r>
        <w:rPr>
          <w:rFonts w:hint="eastAsia"/>
        </w:rPr>
        <w:t>式中：</w:t>
      </w:r>
    </w:p>
    <w:p w14:paraId="5006268C" w14:textId="77777777" w:rsidR="00567664" w:rsidRDefault="00DB2CDA">
      <w:pPr>
        <w:spacing w:line="360" w:lineRule="auto"/>
        <w:ind w:firstLineChars="200" w:firstLine="420"/>
      </w:pPr>
      <w:r>
        <w:rPr>
          <w:bCs/>
          <w:kern w:val="24"/>
          <w:szCs w:val="21"/>
        </w:rPr>
        <w:t>SOC</w:t>
      </w:r>
      <w:r>
        <w:rPr>
          <w:rFonts w:hint="eastAsia"/>
          <w:bCs/>
          <w:kern w:val="24"/>
          <w:szCs w:val="21"/>
        </w:rPr>
        <w:t>D</w:t>
      </w:r>
      <w:r>
        <w:rPr>
          <w:bCs/>
          <w:kern w:val="24"/>
          <w:position w:val="-9"/>
          <w:szCs w:val="21"/>
          <w:vertAlign w:val="subscript"/>
        </w:rPr>
        <w:t>REF</w:t>
      </w:r>
      <w:r>
        <w:rPr>
          <w:rFonts w:hint="eastAsia"/>
        </w:rPr>
        <w:t>——</w:t>
      </w:r>
      <w:r>
        <w:rPr>
          <w:bCs/>
          <w:kern w:val="24"/>
          <w:szCs w:val="21"/>
        </w:rPr>
        <w:t>土壤本底碳</w:t>
      </w:r>
      <w:r>
        <w:rPr>
          <w:rFonts w:hint="eastAsia"/>
          <w:bCs/>
          <w:kern w:val="24"/>
          <w:szCs w:val="21"/>
        </w:rPr>
        <w:t>密度（万</w:t>
      </w:r>
      <w:r>
        <w:rPr>
          <w:rFonts w:hint="eastAsia"/>
          <w:bCs/>
          <w:kern w:val="24"/>
          <w:szCs w:val="21"/>
        </w:rPr>
        <w:t>t C</w:t>
      </w:r>
      <w:r>
        <w:rPr>
          <w:rFonts w:hint="eastAsia"/>
          <w:bCs/>
          <w:kern w:val="24"/>
          <w:szCs w:val="21"/>
        </w:rPr>
        <w:t>·</w:t>
      </w:r>
      <w:r>
        <w:rPr>
          <w:rFonts w:hint="eastAsia"/>
          <w:bCs/>
          <w:kern w:val="24"/>
          <w:szCs w:val="21"/>
        </w:rPr>
        <w:t>km</w:t>
      </w:r>
      <w:r>
        <w:rPr>
          <w:rFonts w:hint="eastAsia"/>
          <w:bCs/>
          <w:kern w:val="24"/>
          <w:szCs w:val="21"/>
          <w:vertAlign w:val="superscript"/>
        </w:rPr>
        <w:t>-2</w:t>
      </w:r>
      <w:r>
        <w:rPr>
          <w:rFonts w:hint="eastAsia"/>
          <w:bCs/>
          <w:kern w:val="24"/>
          <w:szCs w:val="21"/>
        </w:rPr>
        <w:t>）</w:t>
      </w:r>
      <w:r>
        <w:rPr>
          <w:rFonts w:hint="eastAsia"/>
        </w:rPr>
        <w:t>；</w:t>
      </w:r>
    </w:p>
    <w:p w14:paraId="1701AE9D" w14:textId="77777777" w:rsidR="00567664" w:rsidRDefault="00DB2CDA">
      <w:pPr>
        <w:spacing w:line="360" w:lineRule="auto"/>
        <w:ind w:firstLineChars="200" w:firstLine="420"/>
      </w:pPr>
      <w:r>
        <w:rPr>
          <w:bCs/>
          <w:kern w:val="24"/>
          <w:szCs w:val="21"/>
        </w:rPr>
        <w:t>OM</w:t>
      </w:r>
      <w:r>
        <w:rPr>
          <w:rFonts w:hint="eastAsia"/>
        </w:rPr>
        <w:t>——</w:t>
      </w:r>
      <w:r>
        <w:rPr>
          <w:rFonts w:hint="eastAsia"/>
          <w:bCs/>
          <w:kern w:val="24"/>
          <w:szCs w:val="21"/>
        </w:rPr>
        <w:t>土壤有机质</w:t>
      </w:r>
      <w:r>
        <w:rPr>
          <w:bCs/>
          <w:kern w:val="24"/>
          <w:szCs w:val="21"/>
        </w:rPr>
        <w:t>含量（</w:t>
      </w:r>
      <w:r>
        <w:rPr>
          <w:rFonts w:hint="eastAsia"/>
          <w:bCs/>
          <w:kern w:val="24"/>
          <w:szCs w:val="21"/>
        </w:rPr>
        <w:t>%</w:t>
      </w:r>
      <w:r>
        <w:rPr>
          <w:bCs/>
          <w:kern w:val="24"/>
          <w:szCs w:val="21"/>
        </w:rPr>
        <w:t>）</w:t>
      </w:r>
      <w:r>
        <w:rPr>
          <w:rFonts w:hint="eastAsia"/>
        </w:rPr>
        <w:t>；</w:t>
      </w:r>
    </w:p>
    <w:p w14:paraId="36948A23" w14:textId="77777777" w:rsidR="00567664" w:rsidRDefault="00DB2CDA">
      <w:pPr>
        <w:spacing w:line="360" w:lineRule="auto"/>
        <w:ind w:firstLineChars="200" w:firstLine="420"/>
      </w:pPr>
      <w:r>
        <w:rPr>
          <w:bCs/>
          <w:kern w:val="24"/>
          <w:szCs w:val="21"/>
        </w:rPr>
        <w:t>d</w:t>
      </w:r>
      <w:r>
        <w:rPr>
          <w:rFonts w:hint="eastAsia"/>
        </w:rPr>
        <w:t>——</w:t>
      </w:r>
      <w:r>
        <w:rPr>
          <w:bCs/>
          <w:kern w:val="24"/>
          <w:szCs w:val="21"/>
        </w:rPr>
        <w:t>土层深度</w:t>
      </w:r>
      <w:r>
        <w:rPr>
          <w:rFonts w:hint="eastAsia"/>
          <w:bCs/>
          <w:kern w:val="24"/>
          <w:szCs w:val="21"/>
        </w:rPr>
        <w:t>为</w:t>
      </w:r>
      <w:r>
        <w:rPr>
          <w:bCs/>
          <w:kern w:val="24"/>
          <w:szCs w:val="21"/>
        </w:rPr>
        <w:t>30cm</w:t>
      </w:r>
      <w:r>
        <w:rPr>
          <w:bCs/>
          <w:kern w:val="24"/>
          <w:szCs w:val="21"/>
        </w:rPr>
        <w:t>，</w:t>
      </w:r>
      <w:r>
        <w:rPr>
          <w:bCs/>
          <w:kern w:val="24"/>
          <w:szCs w:val="21"/>
        </w:rPr>
        <w:t>BD</w:t>
      </w:r>
      <w:r>
        <w:rPr>
          <w:bCs/>
          <w:kern w:val="24"/>
          <w:szCs w:val="21"/>
        </w:rPr>
        <w:t>为土壤容重（</w:t>
      </w:r>
      <w:r>
        <w:rPr>
          <w:rFonts w:hint="eastAsia"/>
          <w:bCs/>
          <w:kern w:val="24"/>
          <w:szCs w:val="21"/>
        </w:rPr>
        <w:t>g</w:t>
      </w:r>
      <w:r>
        <w:rPr>
          <w:bCs/>
          <w:kern w:val="24"/>
          <w:szCs w:val="21"/>
        </w:rPr>
        <w:t>·cm</w:t>
      </w:r>
      <w:r>
        <w:rPr>
          <w:bCs/>
          <w:kern w:val="24"/>
          <w:szCs w:val="21"/>
          <w:vertAlign w:val="superscript"/>
        </w:rPr>
        <w:t>-3</w:t>
      </w:r>
      <w:r>
        <w:rPr>
          <w:bCs/>
          <w:kern w:val="24"/>
          <w:szCs w:val="21"/>
        </w:rPr>
        <w:t>）</w:t>
      </w:r>
      <w:r>
        <w:rPr>
          <w:rFonts w:hint="eastAsia"/>
        </w:rPr>
        <w:t>；</w:t>
      </w:r>
    </w:p>
    <w:p w14:paraId="7B843707" w14:textId="77777777" w:rsidR="00567664" w:rsidRDefault="00DB2CDA">
      <w:pPr>
        <w:widowControl/>
        <w:spacing w:line="360" w:lineRule="auto"/>
        <w:ind w:firstLineChars="200" w:firstLine="420"/>
        <w:textAlignment w:val="baseline"/>
        <w:rPr>
          <w:bCs/>
          <w:kern w:val="24"/>
          <w:szCs w:val="21"/>
        </w:rPr>
      </w:pPr>
      <m:oMath>
        <m:r>
          <m:rPr>
            <m:sty m:val="p"/>
          </m:rPr>
          <w:rPr>
            <w:rFonts w:ascii="Cambria Math" w:hAnsi="Cambria Math" w:hint="eastAsia"/>
            <w:kern w:val="0"/>
            <w:szCs w:val="21"/>
          </w:rPr>
          <m:t>C%</m:t>
        </m:r>
      </m:oMath>
      <w:r>
        <w:rPr>
          <w:rFonts w:hint="eastAsia"/>
        </w:rPr>
        <w:t>——</w:t>
      </w:r>
      <w:r>
        <w:rPr>
          <w:bCs/>
          <w:kern w:val="24"/>
          <w:szCs w:val="21"/>
        </w:rPr>
        <w:t>土壤有机质中的碳含量</w:t>
      </w:r>
      <w:r>
        <w:rPr>
          <w:rFonts w:hint="eastAsia"/>
          <w:bCs/>
          <w:kern w:val="24"/>
          <w:szCs w:val="21"/>
        </w:rPr>
        <w:t>（参考值为</w:t>
      </w:r>
      <w:r>
        <w:rPr>
          <w:rFonts w:hint="eastAsia"/>
          <w:bCs/>
          <w:kern w:val="24"/>
          <w:szCs w:val="21"/>
        </w:rPr>
        <w:t>5</w:t>
      </w:r>
      <w:r>
        <w:rPr>
          <w:bCs/>
          <w:kern w:val="24"/>
          <w:szCs w:val="21"/>
        </w:rPr>
        <w:t>8</w:t>
      </w:r>
      <w:r>
        <w:rPr>
          <w:rFonts w:hint="eastAsia"/>
          <w:bCs/>
          <w:kern w:val="24"/>
          <w:szCs w:val="21"/>
        </w:rPr>
        <w:t>%</w:t>
      </w:r>
      <w:r>
        <w:rPr>
          <w:rFonts w:hint="eastAsia"/>
          <w:bCs/>
          <w:kern w:val="24"/>
          <w:szCs w:val="21"/>
        </w:rPr>
        <w:t>）</w:t>
      </w:r>
      <w:r>
        <w:rPr>
          <w:bCs/>
          <w:kern w:val="24"/>
          <w:szCs w:val="21"/>
        </w:rPr>
        <w:t>。</w:t>
      </w:r>
    </w:p>
    <w:p w14:paraId="4A561E2D" w14:textId="77777777" w:rsidR="00567664" w:rsidRDefault="00DB2CDA">
      <w:pPr>
        <w:pStyle w:val="a0"/>
        <w:numPr>
          <w:ilvl w:val="0"/>
          <w:numId w:val="0"/>
        </w:numPr>
        <w:spacing w:beforeLines="0" w:before="0" w:afterLines="0" w:after="0" w:line="360" w:lineRule="auto"/>
      </w:pPr>
      <w:r>
        <w:t>6</w:t>
      </w:r>
      <w:r>
        <w:rPr>
          <w:rFonts w:hint="eastAsia"/>
        </w:rPr>
        <w:t>.2 土壤碳密度</w:t>
      </w:r>
    </w:p>
    <w:p w14:paraId="64D07A10" w14:textId="77777777" w:rsidR="00567664" w:rsidRDefault="00DB2CDA">
      <w:pPr>
        <w:spacing w:line="360" w:lineRule="auto"/>
        <w:ind w:firstLineChars="200" w:firstLine="420"/>
        <w:rPr>
          <w:szCs w:val="21"/>
        </w:rPr>
      </w:pPr>
      <w:r>
        <w:rPr>
          <w:rFonts w:hint="eastAsia"/>
          <w:szCs w:val="21"/>
        </w:rPr>
        <w:t>各草地类型不同管理模式下土壤碳密度由土壤本底碳密度和</w:t>
      </w:r>
      <w:r>
        <w:rPr>
          <w:rFonts w:hint="eastAsia"/>
          <w:szCs w:val="22"/>
        </w:rPr>
        <w:t>土壤碳库变化因子计算得到。</w:t>
      </w:r>
    </w:p>
    <w:p w14:paraId="2CE7B039" w14:textId="77777777" w:rsidR="00567664" w:rsidRDefault="00DB2CDA">
      <w:pPr>
        <w:widowControl/>
        <w:kinsoku w:val="0"/>
        <w:overflowPunct w:val="0"/>
        <w:spacing w:before="77" w:line="216" w:lineRule="auto"/>
        <w:ind w:firstLine="426"/>
        <w:jc w:val="right"/>
        <w:textAlignment w:val="baseline"/>
        <w:rPr>
          <w:bCs/>
          <w:i/>
          <w:kern w:val="24"/>
          <w:szCs w:val="21"/>
        </w:rPr>
      </w:pPr>
      <m:oMath>
        <m:r>
          <w:rPr>
            <w:rFonts w:ascii="Cambria Math" w:hAnsi="Cambria Math"/>
            <w:kern w:val="24"/>
            <w:szCs w:val="21"/>
          </w:rPr>
          <m:t>SOCD=</m:t>
        </m:r>
        <m:sSub>
          <m:sSubPr>
            <m:ctrlPr>
              <w:rPr>
                <w:rFonts w:ascii="Cambria Math" w:hAnsi="Cambria Math"/>
                <w:bCs/>
                <w:i/>
                <w:kern w:val="24"/>
                <w:szCs w:val="21"/>
              </w:rPr>
            </m:ctrlPr>
          </m:sSubPr>
          <m:e>
            <m:r>
              <w:rPr>
                <w:rFonts w:ascii="Cambria Math" w:hAnsi="Cambria Math"/>
                <w:kern w:val="24"/>
                <w:szCs w:val="21"/>
              </w:rPr>
              <m:t>SOCD</m:t>
            </m:r>
          </m:e>
          <m:sub>
            <m:r>
              <w:rPr>
                <w:rFonts w:ascii="Cambria Math" w:hAnsi="Cambria Math"/>
                <w:kern w:val="24"/>
                <w:szCs w:val="21"/>
              </w:rPr>
              <m:t>REF</m:t>
            </m:r>
          </m:sub>
        </m:sSub>
        <m:r>
          <w:rPr>
            <w:rFonts w:ascii="Cambria Math" w:hAnsi="Cambria Math"/>
            <w:kern w:val="24"/>
            <w:szCs w:val="21"/>
          </w:rPr>
          <m:t>×</m:t>
        </m:r>
        <m:sSub>
          <m:sSubPr>
            <m:ctrlPr>
              <w:rPr>
                <w:rFonts w:ascii="Cambria Math" w:hAnsi="Cambria Math"/>
                <w:bCs/>
                <w:i/>
                <w:kern w:val="24"/>
                <w:szCs w:val="21"/>
              </w:rPr>
            </m:ctrlPr>
          </m:sSubPr>
          <m:e>
            <m:r>
              <w:rPr>
                <w:rFonts w:ascii="Cambria Math" w:hAnsi="Cambria Math"/>
                <w:kern w:val="24"/>
                <w:szCs w:val="21"/>
              </w:rPr>
              <m:t>F</m:t>
            </m:r>
          </m:e>
          <m:sub>
            <m:r>
              <w:rPr>
                <w:rFonts w:ascii="Cambria Math" w:hAnsi="Cambria Math"/>
                <w:kern w:val="24"/>
                <w:szCs w:val="21"/>
              </w:rPr>
              <m:t>M</m:t>
            </m:r>
          </m:sub>
        </m:sSub>
        <m:r>
          <w:rPr>
            <w:rFonts w:ascii="Cambria Math" w:hAnsi="Cambria Math"/>
            <w:kern w:val="24"/>
            <w:szCs w:val="21"/>
          </w:rPr>
          <m:t>×</m:t>
        </m:r>
        <m:sSub>
          <m:sSubPr>
            <m:ctrlPr>
              <w:rPr>
                <w:rFonts w:ascii="Cambria Math" w:hAnsi="Cambria Math"/>
                <w:bCs/>
                <w:i/>
                <w:kern w:val="24"/>
                <w:szCs w:val="21"/>
              </w:rPr>
            </m:ctrlPr>
          </m:sSubPr>
          <m:e>
            <m:r>
              <w:rPr>
                <w:rFonts w:ascii="Cambria Math" w:hAnsi="Cambria Math"/>
                <w:kern w:val="24"/>
                <w:szCs w:val="21"/>
              </w:rPr>
              <m:t>F</m:t>
            </m:r>
          </m:e>
          <m:sub>
            <m:r>
              <w:rPr>
                <w:rFonts w:ascii="Cambria Math" w:hAnsi="Cambria Math"/>
                <w:kern w:val="24"/>
                <w:szCs w:val="21"/>
              </w:rPr>
              <m:t>D</m:t>
            </m:r>
          </m:sub>
        </m:sSub>
      </m:oMath>
      <w:r>
        <w:rPr>
          <w:bCs/>
          <w:i/>
          <w:kern w:val="24"/>
          <w:szCs w:val="21"/>
        </w:rPr>
        <w:t xml:space="preserve">                      </w:t>
      </w:r>
      <w:r>
        <w:rPr>
          <w:rFonts w:hint="eastAsia"/>
          <w:bCs/>
          <w:kern w:val="24"/>
          <w:szCs w:val="21"/>
        </w:rPr>
        <w:t>（</w:t>
      </w:r>
      <w:r>
        <w:rPr>
          <w:bCs/>
          <w:kern w:val="24"/>
          <w:szCs w:val="21"/>
        </w:rPr>
        <w:t>5</w:t>
      </w:r>
      <w:r>
        <w:rPr>
          <w:rFonts w:hint="eastAsia"/>
          <w:bCs/>
          <w:kern w:val="24"/>
          <w:szCs w:val="21"/>
        </w:rPr>
        <w:t>）</w:t>
      </w:r>
    </w:p>
    <w:p w14:paraId="6EAA4116" w14:textId="77777777" w:rsidR="00567664" w:rsidRDefault="00DB2CDA">
      <w:pPr>
        <w:spacing w:line="360" w:lineRule="auto"/>
        <w:ind w:firstLineChars="200" w:firstLine="420"/>
      </w:pPr>
      <w:r>
        <w:rPr>
          <w:rFonts w:hint="eastAsia"/>
        </w:rPr>
        <w:t>式中：</w:t>
      </w:r>
    </w:p>
    <w:p w14:paraId="148FE081" w14:textId="77777777" w:rsidR="00567664" w:rsidRDefault="00DB2CDA">
      <w:pPr>
        <w:spacing w:line="360" w:lineRule="auto"/>
        <w:ind w:firstLineChars="200" w:firstLine="420"/>
      </w:pPr>
      <w:r>
        <w:rPr>
          <w:rFonts w:hint="eastAsia"/>
          <w:bCs/>
          <w:iCs/>
          <w:kern w:val="24"/>
          <w:szCs w:val="21"/>
        </w:rPr>
        <w:t>S</w:t>
      </w:r>
      <w:r>
        <w:rPr>
          <w:bCs/>
          <w:iCs/>
          <w:kern w:val="24"/>
          <w:szCs w:val="21"/>
        </w:rPr>
        <w:t>OCD</w:t>
      </w:r>
      <w:r>
        <w:rPr>
          <w:rFonts w:hint="eastAsia"/>
        </w:rPr>
        <w:t>——</w:t>
      </w:r>
      <w:r>
        <w:rPr>
          <w:rFonts w:hint="eastAsia"/>
          <w:bCs/>
          <w:iCs/>
          <w:kern w:val="24"/>
          <w:szCs w:val="21"/>
        </w:rPr>
        <w:t>土壤碳密度</w:t>
      </w:r>
      <w:r>
        <w:rPr>
          <w:rFonts w:hint="eastAsia"/>
          <w:bCs/>
          <w:kern w:val="24"/>
          <w:szCs w:val="21"/>
        </w:rPr>
        <w:t>（万</w:t>
      </w:r>
      <w:r>
        <w:rPr>
          <w:rFonts w:hint="eastAsia"/>
          <w:bCs/>
          <w:kern w:val="24"/>
          <w:szCs w:val="21"/>
        </w:rPr>
        <w:t>t C</w:t>
      </w:r>
      <w:r>
        <w:rPr>
          <w:rFonts w:hint="eastAsia"/>
          <w:bCs/>
          <w:kern w:val="24"/>
          <w:szCs w:val="21"/>
        </w:rPr>
        <w:t>·</w:t>
      </w:r>
      <w:r>
        <w:rPr>
          <w:rFonts w:hint="eastAsia"/>
          <w:bCs/>
          <w:kern w:val="24"/>
          <w:szCs w:val="21"/>
        </w:rPr>
        <w:t>km</w:t>
      </w:r>
      <w:r>
        <w:rPr>
          <w:rFonts w:hint="eastAsia"/>
          <w:bCs/>
          <w:kern w:val="24"/>
          <w:szCs w:val="21"/>
          <w:vertAlign w:val="superscript"/>
        </w:rPr>
        <w:t>-2</w:t>
      </w:r>
      <w:r>
        <w:rPr>
          <w:rFonts w:hint="eastAsia"/>
          <w:bCs/>
          <w:kern w:val="24"/>
          <w:szCs w:val="21"/>
        </w:rPr>
        <w:t>）</w:t>
      </w:r>
      <w:r>
        <w:rPr>
          <w:rFonts w:hint="eastAsia"/>
        </w:rPr>
        <w:t>；</w:t>
      </w:r>
    </w:p>
    <w:p w14:paraId="6EA483E9" w14:textId="77777777" w:rsidR="00567664" w:rsidRDefault="005E6A29">
      <w:pPr>
        <w:spacing w:line="360" w:lineRule="auto"/>
        <w:ind w:firstLineChars="200" w:firstLine="420"/>
      </w:pPr>
      <m:oMath>
        <m:sSub>
          <m:sSubPr>
            <m:ctrlPr>
              <w:rPr>
                <w:rFonts w:ascii="Cambria Math" w:hAnsi="Cambria Math"/>
                <w:iCs/>
                <w:kern w:val="24"/>
                <w:szCs w:val="21"/>
              </w:rPr>
            </m:ctrlPr>
          </m:sSubPr>
          <m:e>
            <m:r>
              <m:rPr>
                <m:sty m:val="p"/>
              </m:rPr>
              <w:rPr>
                <w:rFonts w:ascii="Cambria Math" w:hAnsi="Cambria Math"/>
                <w:kern w:val="24"/>
                <w:szCs w:val="21"/>
              </w:rPr>
              <m:t>F</m:t>
            </m:r>
          </m:e>
          <m:sub>
            <m:r>
              <m:rPr>
                <m:sty m:val="p"/>
              </m:rPr>
              <w:rPr>
                <w:rFonts w:ascii="Cambria Math" w:hAnsi="Cambria Math" w:hint="eastAsia"/>
                <w:kern w:val="24"/>
                <w:szCs w:val="21"/>
              </w:rPr>
              <m:t>M</m:t>
            </m:r>
          </m:sub>
        </m:sSub>
      </m:oMath>
      <w:r w:rsidR="00DB2CDA">
        <w:rPr>
          <w:rFonts w:hint="eastAsia"/>
        </w:rPr>
        <w:t>——土壤碳库变化因子；</w:t>
      </w:r>
    </w:p>
    <w:p w14:paraId="23EB3F86" w14:textId="77777777" w:rsidR="00567664" w:rsidRDefault="005E6A29">
      <w:pPr>
        <w:kinsoku w:val="0"/>
        <w:overflowPunct w:val="0"/>
        <w:spacing w:line="312" w:lineRule="auto"/>
        <w:ind w:firstLineChars="200" w:firstLine="420"/>
        <w:textAlignment w:val="baseline"/>
        <w:rPr>
          <w:szCs w:val="21"/>
        </w:rPr>
      </w:pPr>
      <m:oMath>
        <m:sSub>
          <m:sSubPr>
            <m:ctrlPr>
              <w:rPr>
                <w:rFonts w:ascii="Cambria Math" w:hAnsi="Cambria Math"/>
                <w:iCs/>
                <w:kern w:val="24"/>
                <w:szCs w:val="21"/>
              </w:rPr>
            </m:ctrlPr>
          </m:sSubPr>
          <m:e>
            <m:r>
              <m:rPr>
                <m:sty m:val="p"/>
              </m:rPr>
              <w:rPr>
                <w:rFonts w:ascii="Cambria Math" w:hAnsi="Cambria Math"/>
                <w:kern w:val="24"/>
                <w:szCs w:val="21"/>
              </w:rPr>
              <m:t>F</m:t>
            </m:r>
          </m:e>
          <m:sub>
            <m:r>
              <m:rPr>
                <m:sty m:val="p"/>
              </m:rPr>
              <w:rPr>
                <w:rFonts w:ascii="Cambria Math" w:hAnsi="Cambria Math" w:hint="eastAsia"/>
                <w:kern w:val="24"/>
                <w:szCs w:val="21"/>
              </w:rPr>
              <m:t>D</m:t>
            </m:r>
          </m:sub>
        </m:sSub>
      </m:oMath>
      <w:r w:rsidR="00DB2CDA">
        <w:rPr>
          <w:rFonts w:hint="eastAsia"/>
        </w:rPr>
        <w:t>——草地退化土壤碳库变化因子。</w:t>
      </w:r>
    </w:p>
    <w:p w14:paraId="7C4E695F" w14:textId="77777777" w:rsidR="00567664" w:rsidRDefault="00DB2CDA">
      <w:pPr>
        <w:pStyle w:val="a0"/>
        <w:numPr>
          <w:ilvl w:val="0"/>
          <w:numId w:val="0"/>
        </w:numPr>
        <w:spacing w:beforeLines="0" w:before="0" w:afterLines="0" w:after="0" w:line="360" w:lineRule="auto"/>
      </w:pPr>
      <w:r>
        <w:t xml:space="preserve">6.3 </w:t>
      </w:r>
      <w:r>
        <w:rPr>
          <w:rFonts w:hint="eastAsia"/>
        </w:rPr>
        <w:t>土壤碳汇</w:t>
      </w:r>
    </w:p>
    <w:p w14:paraId="672D6AA1" w14:textId="77777777" w:rsidR="00567664" w:rsidRDefault="00DB2CDA">
      <w:pPr>
        <w:spacing w:line="360" w:lineRule="auto"/>
        <w:ind w:firstLineChars="200" w:firstLine="420"/>
        <w:rPr>
          <w:szCs w:val="21"/>
        </w:rPr>
      </w:pPr>
      <w:r>
        <w:rPr>
          <w:rFonts w:hint="eastAsia"/>
          <w:szCs w:val="21"/>
        </w:rPr>
        <w:t>草地土壤碳汇由土壤碳密度和活动水平计算得到。</w:t>
      </w:r>
    </w:p>
    <w:p w14:paraId="54608BE9" w14:textId="77777777" w:rsidR="00567664" w:rsidRDefault="00DB2CDA">
      <w:pPr>
        <w:spacing w:beforeLines="50" w:before="156" w:afterLines="50" w:after="156" w:line="360" w:lineRule="auto"/>
        <w:ind w:firstLine="425"/>
        <w:jc w:val="right"/>
        <w:rPr>
          <w:szCs w:val="21"/>
        </w:rPr>
      </w:pPr>
      <m:oMath>
        <m:r>
          <w:rPr>
            <w:rFonts w:ascii="Cambria Math"/>
            <w:szCs w:val="21"/>
          </w:rPr>
          <m:t>ΔC=</m:t>
        </m:r>
        <m:d>
          <m:dPr>
            <m:ctrlPr>
              <w:rPr>
                <w:rFonts w:ascii="Cambria Math" w:hAnsi="Cambria Math"/>
                <w:i/>
                <w:szCs w:val="21"/>
              </w:rPr>
            </m:ctrlPr>
          </m:dPr>
          <m:e>
            <m:r>
              <w:rPr>
                <w:rFonts w:ascii="Cambria Math"/>
                <w:szCs w:val="21"/>
              </w:rPr>
              <m:t>SO</m:t>
            </m:r>
            <m:sSub>
              <m:sSubPr>
                <m:ctrlPr>
                  <w:rPr>
                    <w:rFonts w:ascii="Cambria Math" w:hAnsi="Cambria Math"/>
                    <w:i/>
                    <w:szCs w:val="21"/>
                  </w:rPr>
                </m:ctrlPr>
              </m:sSubPr>
              <m:e>
                <m:r>
                  <w:rPr>
                    <w:rFonts w:ascii="Cambria Math"/>
                    <w:szCs w:val="21"/>
                  </w:rPr>
                  <m:t>C</m:t>
                </m:r>
              </m:e>
              <m:sub>
                <m:r>
                  <w:rPr>
                    <w:rFonts w:ascii="Cambria Math"/>
                    <w:szCs w:val="21"/>
                  </w:rPr>
                  <m:t>0</m:t>
                </m:r>
              </m:sub>
            </m:sSub>
            <m:r>
              <w:rPr>
                <w:rFonts w:ascii="Cambria Math"/>
                <w:szCs w:val="21"/>
              </w:rPr>
              <m:t>-</m:t>
            </m:r>
            <m:r>
              <w:rPr>
                <w:rFonts w:ascii="Cambria Math"/>
                <w:szCs w:val="21"/>
              </w:rPr>
              <m:t>SO</m:t>
            </m:r>
            <m:sSub>
              <m:sSubPr>
                <m:ctrlPr>
                  <w:rPr>
                    <w:rFonts w:ascii="Cambria Math" w:hAnsi="Cambria Math"/>
                    <w:i/>
                    <w:szCs w:val="21"/>
                  </w:rPr>
                </m:ctrlPr>
              </m:sSubPr>
              <m:e>
                <m:r>
                  <w:rPr>
                    <w:rFonts w:ascii="Cambria Math"/>
                    <w:szCs w:val="21"/>
                  </w:rPr>
                  <m:t>C</m:t>
                </m:r>
              </m:e>
              <m:sub>
                <m:r>
                  <w:rPr>
                    <w:rFonts w:ascii="Cambria Math"/>
                    <w:szCs w:val="21"/>
                  </w:rPr>
                  <m:t>0</m:t>
                </m:r>
                <m:r>
                  <w:rPr>
                    <w:rFonts w:ascii="Cambria Math"/>
                    <w:szCs w:val="21"/>
                  </w:rPr>
                  <m:t>-</m:t>
                </m:r>
                <m:r>
                  <w:rPr>
                    <w:rFonts w:ascii="Cambria Math"/>
                    <w:szCs w:val="21"/>
                  </w:rPr>
                  <m:t>T</m:t>
                </m:r>
              </m:sub>
            </m:sSub>
          </m:e>
        </m:d>
        <m:r>
          <w:rPr>
            <w:rFonts w:ascii="Cambria Math"/>
            <w:szCs w:val="21"/>
          </w:rPr>
          <m:t>/</m:t>
        </m:r>
        <m:r>
          <w:rPr>
            <w:rFonts w:ascii="Cambria Math" w:hint="eastAsia"/>
            <w:szCs w:val="21"/>
          </w:rPr>
          <m:t>T</m:t>
        </m:r>
      </m:oMath>
      <w:r>
        <w:rPr>
          <w:rFonts w:hint="eastAsia"/>
          <w:szCs w:val="21"/>
        </w:rPr>
        <w:t xml:space="preserve"> </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6</w:t>
      </w:r>
      <w:r>
        <w:rPr>
          <w:kern w:val="0"/>
          <w:szCs w:val="21"/>
        </w:rPr>
        <w:t>）</w:t>
      </w:r>
    </w:p>
    <w:p w14:paraId="3B336A56" w14:textId="77777777" w:rsidR="00567664" w:rsidRDefault="00DB2CDA">
      <w:pPr>
        <w:widowControl/>
        <w:kinsoku w:val="0"/>
        <w:overflowPunct w:val="0"/>
        <w:spacing w:before="77" w:line="216" w:lineRule="auto"/>
        <w:ind w:firstLine="426"/>
        <w:jc w:val="right"/>
        <w:textAlignment w:val="baseline"/>
        <w:rPr>
          <w:rFonts w:ascii="宋体" w:hAnsi="宋体" w:cs="宋体"/>
          <w:kern w:val="0"/>
          <w:szCs w:val="21"/>
        </w:rPr>
      </w:pPr>
      <m:oMath>
        <m:r>
          <w:rPr>
            <w:rFonts w:ascii="Cambria Math" w:eastAsia="MS Mincho" w:hAnsi="Cambria Math"/>
            <w:kern w:val="24"/>
            <w:szCs w:val="21"/>
          </w:rPr>
          <w:lastRenderedPageBreak/>
          <m:t>SOC=</m:t>
        </m:r>
        <m:nary>
          <m:naryPr>
            <m:chr m:val="∑"/>
            <m:limLoc m:val="undOvr"/>
            <m:subHide m:val="1"/>
            <m:supHide m:val="1"/>
            <m:ctrlPr>
              <w:rPr>
                <w:rFonts w:ascii="Cambria Math" w:eastAsia="MS Mincho" w:hAnsi="Cambria Math"/>
                <w:i/>
                <w:kern w:val="24"/>
                <w:szCs w:val="21"/>
              </w:rPr>
            </m:ctrlPr>
          </m:naryPr>
          <m:sub/>
          <m:sup/>
          <m:e>
            <m:r>
              <w:rPr>
                <w:rFonts w:ascii="Cambria Math" w:eastAsiaTheme="minorEastAsia" w:hAnsi="Cambria Math"/>
                <w:kern w:val="24"/>
                <w:szCs w:val="21"/>
              </w:rPr>
              <m:t>(</m:t>
            </m:r>
            <m:r>
              <w:rPr>
                <w:rFonts w:ascii="Cambria Math" w:eastAsia="MS Mincho" w:hAnsi="Cambria Math"/>
                <w:kern w:val="24"/>
                <w:szCs w:val="21"/>
              </w:rPr>
              <m:t>SOCD×A)</m:t>
            </m:r>
          </m:e>
        </m:nary>
      </m:oMath>
      <w:r>
        <w:rPr>
          <w:bCs/>
          <w:i/>
          <w:kern w:val="24"/>
          <w:szCs w:val="21"/>
        </w:rPr>
        <w:t xml:space="preserve">                         </w:t>
      </w:r>
      <w:r>
        <w:rPr>
          <w:kern w:val="0"/>
          <w:szCs w:val="21"/>
        </w:rPr>
        <w:t>（</w:t>
      </w:r>
      <w:r>
        <w:rPr>
          <w:rFonts w:ascii="宋体" w:hAnsi="宋体" w:cs="宋体"/>
          <w:kern w:val="0"/>
          <w:szCs w:val="21"/>
        </w:rPr>
        <w:t>7</w:t>
      </w:r>
      <w:r>
        <w:rPr>
          <w:rFonts w:ascii="宋体" w:hAnsi="宋体" w:cs="宋体" w:hint="eastAsia"/>
          <w:kern w:val="0"/>
          <w:szCs w:val="21"/>
        </w:rPr>
        <w:t>）</w:t>
      </w:r>
    </w:p>
    <w:p w14:paraId="6BD3D9B3" w14:textId="77777777" w:rsidR="00567664" w:rsidRDefault="00DB2CDA">
      <w:pPr>
        <w:spacing w:line="360" w:lineRule="auto"/>
        <w:ind w:firstLineChars="200" w:firstLine="420"/>
      </w:pPr>
      <w:r>
        <w:rPr>
          <w:rFonts w:hint="eastAsia"/>
        </w:rPr>
        <w:t>式中：</w:t>
      </w:r>
    </w:p>
    <w:p w14:paraId="395392A7" w14:textId="77777777" w:rsidR="00567664" w:rsidRDefault="00DB2CDA">
      <w:pPr>
        <w:spacing w:line="360" w:lineRule="auto"/>
        <w:ind w:firstLineChars="200" w:firstLine="420"/>
      </w:pPr>
      <w:r>
        <w:rPr>
          <w:rFonts w:eastAsia="MS Mincho"/>
          <w:bCs/>
          <w:kern w:val="24"/>
          <w:szCs w:val="21"/>
        </w:rPr>
        <w:t>∆</w:t>
      </w:r>
      <w:r>
        <w:rPr>
          <w:bCs/>
          <w:kern w:val="24"/>
          <w:szCs w:val="21"/>
        </w:rPr>
        <w:t>C</w:t>
      </w:r>
      <w:r>
        <w:rPr>
          <w:rFonts w:hint="eastAsia"/>
        </w:rPr>
        <w:t>——</w:t>
      </w:r>
      <w:r>
        <w:rPr>
          <w:rFonts w:hint="eastAsia"/>
          <w:szCs w:val="21"/>
        </w:rPr>
        <w:t>草地土壤碳汇（</w:t>
      </w:r>
      <w:r>
        <w:rPr>
          <w:rFonts w:eastAsia="仿宋_GB2312"/>
          <w:szCs w:val="21"/>
        </w:rPr>
        <w:t>t C·a</w:t>
      </w:r>
      <w:r>
        <w:rPr>
          <w:rFonts w:eastAsia="仿宋_GB2312"/>
          <w:szCs w:val="21"/>
          <w:vertAlign w:val="superscript"/>
        </w:rPr>
        <w:t>-1</w:t>
      </w:r>
      <w:r>
        <w:rPr>
          <w:rFonts w:hint="eastAsia"/>
          <w:szCs w:val="21"/>
        </w:rPr>
        <w:t>）</w:t>
      </w:r>
      <w:r>
        <w:rPr>
          <w:rFonts w:hint="eastAsia"/>
        </w:rPr>
        <w:t>；</w:t>
      </w:r>
    </w:p>
    <w:p w14:paraId="562DD66D" w14:textId="77777777" w:rsidR="00567664" w:rsidRDefault="00DB2CDA">
      <w:pPr>
        <w:spacing w:line="360" w:lineRule="auto"/>
        <w:ind w:firstLineChars="200" w:firstLine="420"/>
      </w:pPr>
      <w:r>
        <w:rPr>
          <w:kern w:val="0"/>
          <w:szCs w:val="21"/>
        </w:rPr>
        <w:t>SOC</w:t>
      </w:r>
      <w:r>
        <w:rPr>
          <w:kern w:val="0"/>
          <w:szCs w:val="21"/>
          <w:vertAlign w:val="subscript"/>
        </w:rPr>
        <w:t>0</w:t>
      </w:r>
      <w:r>
        <w:rPr>
          <w:rFonts w:hint="eastAsia"/>
        </w:rPr>
        <w:t>——</w:t>
      </w:r>
      <w:r>
        <w:rPr>
          <w:rFonts w:hint="eastAsia"/>
          <w:bCs/>
          <w:kern w:val="24"/>
          <w:szCs w:val="21"/>
        </w:rPr>
        <w:t>评估年的土壤碳库（</w:t>
      </w:r>
      <w:r>
        <w:rPr>
          <w:szCs w:val="21"/>
        </w:rPr>
        <w:t>t C</w:t>
      </w:r>
      <w:r>
        <w:rPr>
          <w:rFonts w:hint="eastAsia"/>
          <w:bCs/>
          <w:kern w:val="24"/>
          <w:szCs w:val="21"/>
        </w:rPr>
        <w:t>）</w:t>
      </w:r>
      <w:r>
        <w:rPr>
          <w:rFonts w:hint="eastAsia"/>
        </w:rPr>
        <w:t>；</w:t>
      </w:r>
    </w:p>
    <w:p w14:paraId="3787F18F" w14:textId="77777777" w:rsidR="00567664" w:rsidRDefault="00DB2CDA">
      <w:pPr>
        <w:spacing w:line="360" w:lineRule="auto"/>
        <w:ind w:firstLineChars="200" w:firstLine="420"/>
      </w:pPr>
      <w:r>
        <w:rPr>
          <w:rFonts w:eastAsia="仿宋_GB2312"/>
          <w:kern w:val="0"/>
          <w:szCs w:val="21"/>
        </w:rPr>
        <w:t>SOC</w:t>
      </w:r>
      <w:r>
        <w:rPr>
          <w:rFonts w:eastAsia="仿宋_GB2312"/>
          <w:kern w:val="0"/>
          <w:szCs w:val="21"/>
          <w:vertAlign w:val="subscript"/>
        </w:rPr>
        <w:t>0</w:t>
      </w:r>
      <w:r>
        <w:rPr>
          <w:rFonts w:eastAsia="仿宋_GB2312"/>
          <w:kern w:val="0"/>
          <w:szCs w:val="21"/>
        </w:rPr>
        <w:t>-</w:t>
      </w:r>
      <w:r>
        <w:rPr>
          <w:rFonts w:eastAsia="仿宋_GB2312"/>
          <w:kern w:val="0"/>
          <w:szCs w:val="21"/>
          <w:vertAlign w:val="subscript"/>
        </w:rPr>
        <w:t>T</w:t>
      </w:r>
      <w:r>
        <w:rPr>
          <w:rFonts w:hint="eastAsia"/>
        </w:rPr>
        <w:t>——</w:t>
      </w:r>
      <w:r>
        <w:rPr>
          <w:rFonts w:hint="eastAsia"/>
          <w:bCs/>
          <w:kern w:val="24"/>
          <w:szCs w:val="21"/>
        </w:rPr>
        <w:t>基线年的土壤碳库（</w:t>
      </w:r>
      <w:r>
        <w:rPr>
          <w:szCs w:val="21"/>
        </w:rPr>
        <w:t>t C</w:t>
      </w:r>
      <w:r>
        <w:rPr>
          <w:rFonts w:hint="eastAsia"/>
          <w:bCs/>
          <w:kern w:val="24"/>
          <w:szCs w:val="21"/>
        </w:rPr>
        <w:t>）</w:t>
      </w:r>
      <w:r>
        <w:rPr>
          <w:rFonts w:hint="eastAsia"/>
        </w:rPr>
        <w:t>；</w:t>
      </w:r>
    </w:p>
    <w:p w14:paraId="754ACC3E" w14:textId="77777777" w:rsidR="00567664" w:rsidRDefault="00DB2CDA">
      <w:pPr>
        <w:kinsoku w:val="0"/>
        <w:overflowPunct w:val="0"/>
        <w:spacing w:line="312" w:lineRule="auto"/>
        <w:ind w:firstLineChars="200" w:firstLine="420"/>
        <w:textAlignment w:val="baseline"/>
        <w:rPr>
          <w:kern w:val="0"/>
          <w:szCs w:val="21"/>
        </w:rPr>
      </w:pPr>
      <w:r>
        <w:rPr>
          <w:rFonts w:hint="eastAsia"/>
          <w:bCs/>
          <w:kern w:val="24"/>
          <w:szCs w:val="21"/>
        </w:rPr>
        <w:t>T</w:t>
      </w:r>
      <w:r>
        <w:rPr>
          <w:rFonts w:hint="eastAsia"/>
        </w:rPr>
        <w:t>——评估年与基线年间的时间跨度</w:t>
      </w:r>
      <w:r>
        <w:rPr>
          <w:rFonts w:hint="eastAsia"/>
          <w:bCs/>
          <w:kern w:val="24"/>
          <w:szCs w:val="21"/>
        </w:rPr>
        <w:t>2</w:t>
      </w:r>
      <w:r>
        <w:rPr>
          <w:bCs/>
          <w:kern w:val="24"/>
          <w:szCs w:val="21"/>
        </w:rPr>
        <w:t>0</w:t>
      </w:r>
      <w:r>
        <w:rPr>
          <w:rFonts w:hint="eastAsia"/>
          <w:bCs/>
          <w:kern w:val="24"/>
          <w:szCs w:val="21"/>
        </w:rPr>
        <w:t>年。</w:t>
      </w:r>
    </w:p>
    <w:p w14:paraId="518A69CC" w14:textId="77777777" w:rsidR="00567664" w:rsidRDefault="00DB2CDA">
      <w:pPr>
        <w:pStyle w:val="a0"/>
        <w:numPr>
          <w:ilvl w:val="0"/>
          <w:numId w:val="0"/>
        </w:numPr>
        <w:spacing w:beforeLines="0" w:before="0" w:afterLines="0" w:after="0" w:line="360" w:lineRule="auto"/>
      </w:pPr>
      <w:r>
        <w:t xml:space="preserve">6.4 </w:t>
      </w:r>
      <w:r>
        <w:rPr>
          <w:rFonts w:hint="eastAsia"/>
        </w:rPr>
        <w:t>土壤碳汇不确定性</w:t>
      </w:r>
    </w:p>
    <w:p w14:paraId="460999F1" w14:textId="77777777" w:rsidR="00567664" w:rsidRDefault="00DB2CDA">
      <w:pPr>
        <w:spacing w:line="360" w:lineRule="auto"/>
        <w:ind w:firstLineChars="200" w:firstLine="420"/>
        <w:rPr>
          <w:szCs w:val="21"/>
        </w:rPr>
      </w:pPr>
      <w:r>
        <w:rPr>
          <w:rFonts w:hint="eastAsia"/>
          <w:szCs w:val="21"/>
        </w:rPr>
        <w:t>本规程的土壤碳汇不确定性主要来自土壤碳库变化因子和基线年活动水平数据，采用不确定性传递法估算草地土壤碳汇的不确定性范围。</w:t>
      </w:r>
    </w:p>
    <w:p w14:paraId="79637C6D" w14:textId="77777777" w:rsidR="00567664" w:rsidRDefault="00DB2CDA">
      <w:pPr>
        <w:spacing w:line="360" w:lineRule="auto"/>
        <w:ind w:firstLineChars="200" w:firstLine="420"/>
        <w:rPr>
          <w:szCs w:val="21"/>
        </w:rPr>
      </w:pPr>
      <w:r>
        <w:rPr>
          <w:rFonts w:hint="eastAsia"/>
          <w:szCs w:val="21"/>
        </w:rPr>
        <w:t>当某一估计值为</w:t>
      </w:r>
      <w:r>
        <w:rPr>
          <w:rFonts w:hint="eastAsia"/>
          <w:szCs w:val="21"/>
        </w:rPr>
        <w:t>n</w:t>
      </w:r>
      <w:r>
        <w:rPr>
          <w:rFonts w:hint="eastAsia"/>
          <w:szCs w:val="21"/>
        </w:rPr>
        <w:t>个估计值之和或差时，该估计值的不确定性采用下式计算。</w:t>
      </w:r>
    </w:p>
    <w:p w14:paraId="78A9658B" w14:textId="77777777" w:rsidR="00567664" w:rsidRDefault="005E6A29">
      <w:pPr>
        <w:widowControl/>
        <w:kinsoku w:val="0"/>
        <w:overflowPunct w:val="0"/>
        <w:spacing w:before="77" w:line="216" w:lineRule="auto"/>
        <w:ind w:firstLine="426"/>
        <w:jc w:val="right"/>
        <w:textAlignment w:val="baseline"/>
        <w:rPr>
          <w:rFonts w:ascii="宋体" w:hAnsi="宋体" w:cs="宋体"/>
          <w:kern w:val="0"/>
          <w:szCs w:val="21"/>
        </w:rPr>
      </w:pPr>
      <m:oMath>
        <m:sSub>
          <m:sSubPr>
            <m:ctrlPr>
              <w:rPr>
                <w:rFonts w:ascii="Cambria Math" w:hAnsi="Cambria Math"/>
                <w:i/>
                <w:sz w:val="28"/>
                <w:szCs w:val="28"/>
              </w:rPr>
            </m:ctrlPr>
          </m:sSubPr>
          <m:e>
            <m:r>
              <w:rPr>
                <w:rFonts w:ascii="Cambria Math"/>
                <w:sz w:val="28"/>
                <w:szCs w:val="28"/>
              </w:rPr>
              <m:t>U</m:t>
            </m:r>
          </m:e>
          <m:sub>
            <m:r>
              <w:rPr>
                <w:rFonts w:ascii="Cambria Math" w:hint="eastAsia"/>
                <w:sz w:val="28"/>
                <w:szCs w:val="28"/>
              </w:rPr>
              <m:t>c</m:t>
            </m:r>
          </m:sub>
        </m:sSub>
        <m:r>
          <w:rPr>
            <w:rFonts w:ascii="Cambria Math" w:eastAsia="MS Mincho" w:hAnsi="Cambria Math"/>
            <w:kern w:val="24"/>
            <w:sz w:val="28"/>
            <w:szCs w:val="28"/>
          </w:rPr>
          <m:t>=</m:t>
        </m:r>
        <m:f>
          <m:fPr>
            <m:ctrlPr>
              <w:rPr>
                <w:rFonts w:ascii="Cambria Math" w:eastAsia="MS Mincho" w:hAnsi="Cambria Math"/>
                <w:i/>
                <w:kern w:val="24"/>
                <w:sz w:val="28"/>
                <w:szCs w:val="28"/>
              </w:rPr>
            </m:ctrlPr>
          </m:fPr>
          <m:num>
            <m:rad>
              <m:radPr>
                <m:degHide m:val="1"/>
                <m:ctrlPr>
                  <w:rPr>
                    <w:rFonts w:ascii="Cambria Math" w:eastAsia="MS Mincho" w:hAnsi="Cambria Math"/>
                    <w:i/>
                    <w:kern w:val="24"/>
                    <w:sz w:val="28"/>
                    <w:szCs w:val="28"/>
                  </w:rPr>
                </m:ctrlPr>
              </m:radPr>
              <m:deg/>
              <m:e>
                <m:nary>
                  <m:naryPr>
                    <m:chr m:val="∑"/>
                    <m:limLoc m:val="undOvr"/>
                    <m:subHide m:val="1"/>
                    <m:supHide m:val="1"/>
                    <m:ctrlPr>
                      <w:rPr>
                        <w:rFonts w:ascii="Cambria Math" w:eastAsia="MS Mincho" w:hAnsi="Cambria Math"/>
                        <w:i/>
                        <w:kern w:val="24"/>
                        <w:sz w:val="28"/>
                        <w:szCs w:val="28"/>
                      </w:rPr>
                    </m:ctrlPr>
                  </m:naryPr>
                  <m:sub/>
                  <m:sup/>
                  <m:e>
                    <m:sSup>
                      <m:sSupPr>
                        <m:ctrlPr>
                          <w:rPr>
                            <w:rFonts w:ascii="Cambria Math" w:eastAsiaTheme="minorEastAsia" w:hAnsi="Cambria Math"/>
                            <w:i/>
                            <w:kern w:val="24"/>
                            <w:sz w:val="28"/>
                            <w:szCs w:val="28"/>
                          </w:rPr>
                        </m:ctrlPr>
                      </m:sSupPr>
                      <m:e>
                        <m:r>
                          <w:rPr>
                            <w:rFonts w:ascii="Cambria Math" w:eastAsiaTheme="minorEastAsia" w:hAnsi="Cambria Math"/>
                            <w:kern w:val="24"/>
                            <w:sz w:val="28"/>
                            <w:szCs w:val="28"/>
                          </w:rPr>
                          <m:t>(</m:t>
                        </m:r>
                        <m:sSub>
                          <m:sSubPr>
                            <m:ctrlPr>
                              <w:rPr>
                                <w:rFonts w:ascii="Cambria Math" w:hAnsi="Cambria Math"/>
                                <w:i/>
                                <w:sz w:val="28"/>
                                <w:szCs w:val="28"/>
                              </w:rPr>
                            </m:ctrlPr>
                          </m:sSubPr>
                          <m:e>
                            <m:r>
                              <w:rPr>
                                <w:rFonts w:ascii="Cambria Math"/>
                                <w:sz w:val="28"/>
                                <w:szCs w:val="28"/>
                              </w:rPr>
                              <m:t>U</m:t>
                            </m:r>
                          </m:e>
                          <m:sub>
                            <m:r>
                              <w:rPr>
                                <w:rFonts w:ascii="Cambria Math"/>
                                <w:sz w:val="28"/>
                                <w:szCs w:val="28"/>
                              </w:rPr>
                              <m:t>sn</m:t>
                            </m:r>
                          </m:sub>
                        </m:sSub>
                        <m:r>
                          <w:rPr>
                            <w:rFonts w:ascii="Cambria Math" w:eastAsia="MS Mincho" w:hAnsi="Cambria Math"/>
                            <w:kern w:val="24"/>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sz w:val="28"/>
                                <w:szCs w:val="28"/>
                              </w:rPr>
                              <m:t>sn</m:t>
                            </m:r>
                          </m:sub>
                        </m:sSub>
                        <m:r>
                          <w:rPr>
                            <w:rFonts w:ascii="Cambria Math" w:eastAsia="MS Mincho" w:hAnsi="Cambria Math"/>
                            <w:kern w:val="24"/>
                            <w:sz w:val="28"/>
                            <w:szCs w:val="28"/>
                          </w:rPr>
                          <m:t>)</m:t>
                        </m:r>
                      </m:e>
                      <m:sup>
                        <m:r>
                          <w:rPr>
                            <w:rFonts w:ascii="Cambria Math" w:eastAsiaTheme="minorEastAsia" w:hAnsi="Cambria Math"/>
                            <w:kern w:val="24"/>
                            <w:sz w:val="28"/>
                            <w:szCs w:val="28"/>
                          </w:rPr>
                          <m:t>2</m:t>
                        </m:r>
                      </m:sup>
                    </m:sSup>
                  </m:e>
                </m:nary>
              </m:e>
            </m:rad>
          </m:num>
          <m:den>
            <m:d>
              <m:dPr>
                <m:begChr m:val="|"/>
                <m:endChr m:val="|"/>
                <m:ctrlPr>
                  <w:rPr>
                    <w:rFonts w:ascii="Cambria Math" w:eastAsia="MS Mincho" w:hAnsi="Cambria Math"/>
                    <w:i/>
                    <w:kern w:val="24"/>
                    <w:sz w:val="28"/>
                    <w:szCs w:val="28"/>
                  </w:rPr>
                </m:ctrlPr>
              </m:dPr>
              <m:e>
                <m:nary>
                  <m:naryPr>
                    <m:chr m:val="∑"/>
                    <m:limLoc m:val="undOvr"/>
                    <m:subHide m:val="1"/>
                    <m:supHide m:val="1"/>
                    <m:ctrlPr>
                      <w:rPr>
                        <w:rFonts w:ascii="Cambria Math" w:eastAsia="MS Mincho" w:hAnsi="Cambria Math"/>
                        <w:i/>
                        <w:kern w:val="24"/>
                        <w:sz w:val="28"/>
                        <w:szCs w:val="28"/>
                      </w:rPr>
                    </m:ctrlPr>
                  </m:naryPr>
                  <m:sub/>
                  <m:sup/>
                  <m:e>
                    <m:sSub>
                      <m:sSubPr>
                        <m:ctrlPr>
                          <w:rPr>
                            <w:rFonts w:ascii="Cambria Math" w:hAnsi="Cambria Math"/>
                            <w:i/>
                            <w:sz w:val="28"/>
                            <w:szCs w:val="28"/>
                          </w:rPr>
                        </m:ctrlPr>
                      </m:sSubPr>
                      <m:e>
                        <m:r>
                          <w:rPr>
                            <w:rFonts w:ascii="Cambria Math" w:hAnsi="Cambria Math"/>
                            <w:sz w:val="28"/>
                            <w:szCs w:val="28"/>
                          </w:rPr>
                          <m:t>μ</m:t>
                        </m:r>
                      </m:e>
                      <m:sub>
                        <m:r>
                          <w:rPr>
                            <w:rFonts w:ascii="Cambria Math"/>
                            <w:sz w:val="28"/>
                            <w:szCs w:val="28"/>
                          </w:rPr>
                          <m:t>sn</m:t>
                        </m:r>
                      </m:sub>
                    </m:sSub>
                  </m:e>
                </m:nary>
              </m:e>
            </m:d>
          </m:den>
        </m:f>
      </m:oMath>
      <w:r w:rsidR="00DB2CDA">
        <w:rPr>
          <w:bCs/>
          <w:i/>
          <w:kern w:val="24"/>
          <w:szCs w:val="21"/>
        </w:rPr>
        <w:t xml:space="preserve">                           </w:t>
      </w:r>
      <w:r w:rsidR="00DB2CDA">
        <w:rPr>
          <w:kern w:val="0"/>
          <w:szCs w:val="21"/>
        </w:rPr>
        <w:t>（</w:t>
      </w:r>
      <w:r w:rsidR="00DB2CDA">
        <w:rPr>
          <w:rFonts w:ascii="宋体" w:hAnsi="宋体" w:cs="宋体"/>
          <w:kern w:val="0"/>
          <w:szCs w:val="21"/>
        </w:rPr>
        <w:t>8</w:t>
      </w:r>
      <w:r w:rsidR="00DB2CDA">
        <w:rPr>
          <w:rFonts w:ascii="宋体" w:hAnsi="宋体" w:cs="宋体" w:hint="eastAsia"/>
          <w:kern w:val="0"/>
          <w:szCs w:val="21"/>
        </w:rPr>
        <w:t>）</w:t>
      </w:r>
    </w:p>
    <w:p w14:paraId="3CB02A80" w14:textId="77777777" w:rsidR="00567664" w:rsidRDefault="00DB2CDA">
      <w:pPr>
        <w:spacing w:line="360" w:lineRule="auto"/>
        <w:ind w:firstLineChars="200" w:firstLine="420"/>
      </w:pPr>
      <w:r>
        <w:rPr>
          <w:rFonts w:hint="eastAsia"/>
        </w:rPr>
        <w:t>式中：</w:t>
      </w:r>
    </w:p>
    <w:p w14:paraId="4D5B3F40" w14:textId="77777777" w:rsidR="00567664" w:rsidRDefault="005E6A29">
      <w:pPr>
        <w:spacing w:line="360" w:lineRule="auto"/>
        <w:ind w:firstLineChars="200" w:firstLine="420"/>
      </w:pPr>
      <m:oMath>
        <m:sSub>
          <m:sSubPr>
            <m:ctrlPr>
              <w:rPr>
                <w:rFonts w:ascii="Cambria Math" w:hAnsi="Cambria Math"/>
                <w:i/>
                <w:szCs w:val="21"/>
              </w:rPr>
            </m:ctrlPr>
          </m:sSubPr>
          <m:e>
            <m:r>
              <w:rPr>
                <w:rFonts w:ascii="Cambria Math"/>
                <w:szCs w:val="21"/>
              </w:rPr>
              <m:t>U</m:t>
            </m:r>
          </m:e>
          <m:sub>
            <m:r>
              <w:rPr>
                <w:rFonts w:ascii="Cambria Math" w:hint="eastAsia"/>
                <w:szCs w:val="21"/>
              </w:rPr>
              <m:t>c</m:t>
            </m:r>
          </m:sub>
        </m:sSub>
      </m:oMath>
      <w:r w:rsidR="00DB2CDA">
        <w:rPr>
          <w:rFonts w:hint="eastAsia"/>
        </w:rPr>
        <w:t>——</w:t>
      </w:r>
      <w:r w:rsidR="00DB2CDA">
        <w:rPr>
          <w:rFonts w:hint="eastAsia"/>
          <w:szCs w:val="21"/>
        </w:rPr>
        <w:t>n</w:t>
      </w:r>
      <w:r w:rsidR="00DB2CDA">
        <w:rPr>
          <w:rFonts w:hint="eastAsia"/>
          <w:szCs w:val="21"/>
        </w:rPr>
        <w:t>个估计值之和或差的不确定性（</w:t>
      </w:r>
      <w:r w:rsidR="00DB2CDA">
        <w:rPr>
          <w:rFonts w:hint="eastAsia"/>
          <w:szCs w:val="21"/>
        </w:rPr>
        <w:t>%</w:t>
      </w:r>
      <w:r w:rsidR="00DB2CDA">
        <w:rPr>
          <w:rFonts w:hint="eastAsia"/>
          <w:szCs w:val="21"/>
        </w:rPr>
        <w:t>）</w:t>
      </w:r>
      <w:r w:rsidR="00DB2CDA">
        <w:rPr>
          <w:rFonts w:hint="eastAsia"/>
        </w:rPr>
        <w:t>；</w:t>
      </w:r>
    </w:p>
    <w:p w14:paraId="3B5D43AD" w14:textId="77777777" w:rsidR="00567664" w:rsidRDefault="005E6A29">
      <w:pPr>
        <w:spacing w:line="360" w:lineRule="auto"/>
        <w:ind w:firstLineChars="200" w:firstLine="420"/>
      </w:pPr>
      <m:oMath>
        <m:sSub>
          <m:sSubPr>
            <m:ctrlPr>
              <w:rPr>
                <w:rFonts w:ascii="Cambria Math" w:hAnsi="Cambria Math"/>
                <w:i/>
                <w:szCs w:val="21"/>
              </w:rPr>
            </m:ctrlPr>
          </m:sSubPr>
          <m:e>
            <m:r>
              <w:rPr>
                <w:rFonts w:ascii="Cambria Math"/>
                <w:szCs w:val="21"/>
              </w:rPr>
              <m:t>U</m:t>
            </m:r>
          </m:e>
          <m:sub>
            <m:r>
              <w:rPr>
                <w:rFonts w:ascii="Cambria Math"/>
                <w:szCs w:val="21"/>
              </w:rPr>
              <m:t>sn</m:t>
            </m:r>
          </m:sub>
        </m:sSub>
      </m:oMath>
      <w:r w:rsidR="00DB2CDA">
        <w:rPr>
          <w:rFonts w:hint="eastAsia"/>
        </w:rPr>
        <w:t>——</w:t>
      </w:r>
      <w:r w:rsidR="00DB2CDA">
        <w:rPr>
          <w:rFonts w:hint="eastAsia"/>
          <w:szCs w:val="21"/>
        </w:rPr>
        <w:t>第</w:t>
      </w:r>
      <w:r w:rsidR="00DB2CDA">
        <w:rPr>
          <w:rFonts w:hint="eastAsia"/>
          <w:szCs w:val="21"/>
        </w:rPr>
        <w:t>n</w:t>
      </w:r>
      <w:r w:rsidR="00DB2CDA">
        <w:rPr>
          <w:rFonts w:hint="eastAsia"/>
          <w:szCs w:val="21"/>
        </w:rPr>
        <w:t>个相加减的估计值的不确定性（</w:t>
      </w:r>
      <w:r w:rsidR="00DB2CDA">
        <w:rPr>
          <w:rFonts w:hint="eastAsia"/>
          <w:szCs w:val="21"/>
        </w:rPr>
        <w:t>%</w:t>
      </w:r>
      <w:r w:rsidR="00DB2CDA">
        <w:rPr>
          <w:rFonts w:hint="eastAsia"/>
          <w:szCs w:val="21"/>
        </w:rPr>
        <w:t>）</w:t>
      </w:r>
      <w:r w:rsidR="00DB2CDA">
        <w:rPr>
          <w:rFonts w:hint="eastAsia"/>
        </w:rPr>
        <w:t>；</w:t>
      </w:r>
    </w:p>
    <w:p w14:paraId="6A341E8F" w14:textId="77777777" w:rsidR="00567664" w:rsidRDefault="005E6A29">
      <w:pPr>
        <w:spacing w:line="360" w:lineRule="auto"/>
        <w:ind w:firstLineChars="200" w:firstLine="420"/>
      </w:pPr>
      <m:oMath>
        <m:sSub>
          <m:sSubPr>
            <m:ctrlPr>
              <w:rPr>
                <w:rFonts w:ascii="Cambria Math" w:hAnsi="Cambria Math"/>
                <w:i/>
                <w:szCs w:val="21"/>
              </w:rPr>
            </m:ctrlPr>
          </m:sSubPr>
          <m:e>
            <m:r>
              <w:rPr>
                <w:rFonts w:ascii="Cambria Math" w:hAnsi="Cambria Math"/>
                <w:szCs w:val="21"/>
              </w:rPr>
              <m:t>μ</m:t>
            </m:r>
          </m:e>
          <m:sub>
            <m:r>
              <w:rPr>
                <w:rFonts w:ascii="Cambria Math"/>
                <w:szCs w:val="21"/>
              </w:rPr>
              <m:t>sn</m:t>
            </m:r>
          </m:sub>
        </m:sSub>
      </m:oMath>
      <w:r w:rsidR="00DB2CDA">
        <w:rPr>
          <w:rFonts w:hint="eastAsia"/>
        </w:rPr>
        <w:t>——</w:t>
      </w:r>
      <w:r w:rsidR="00DB2CDA">
        <w:rPr>
          <w:rFonts w:hint="eastAsia"/>
          <w:szCs w:val="21"/>
        </w:rPr>
        <w:t>第</w:t>
      </w:r>
      <w:r w:rsidR="00DB2CDA">
        <w:rPr>
          <w:rFonts w:hint="eastAsia"/>
          <w:szCs w:val="21"/>
        </w:rPr>
        <w:t>n</w:t>
      </w:r>
      <w:r w:rsidR="00DB2CDA">
        <w:rPr>
          <w:rFonts w:hint="eastAsia"/>
          <w:szCs w:val="21"/>
        </w:rPr>
        <w:t>个相加减的估计值。</w:t>
      </w:r>
    </w:p>
    <w:p w14:paraId="57518315" w14:textId="77777777" w:rsidR="00567664" w:rsidRDefault="00DB2CDA">
      <w:pPr>
        <w:spacing w:line="360" w:lineRule="auto"/>
        <w:ind w:firstLineChars="200" w:firstLine="420"/>
      </w:pPr>
      <w:r>
        <w:rPr>
          <w:rFonts w:hint="eastAsia"/>
        </w:rPr>
        <w:t>当某一估计值为</w:t>
      </w:r>
      <w:r>
        <w:rPr>
          <w:rFonts w:hint="eastAsia"/>
        </w:rPr>
        <w:t>n</w:t>
      </w:r>
      <w:r>
        <w:rPr>
          <w:rFonts w:hint="eastAsia"/>
        </w:rPr>
        <w:t>个估计值之积时，该估计值的不确定性采用下式计算。</w:t>
      </w:r>
    </w:p>
    <w:p w14:paraId="6D1EA1A1" w14:textId="77777777" w:rsidR="00567664" w:rsidRDefault="005E6A29">
      <w:pPr>
        <w:widowControl/>
        <w:kinsoku w:val="0"/>
        <w:overflowPunct w:val="0"/>
        <w:spacing w:before="77" w:line="216" w:lineRule="auto"/>
        <w:ind w:firstLine="426"/>
        <w:jc w:val="right"/>
        <w:textAlignment w:val="baseline"/>
        <w:rPr>
          <w:rFonts w:ascii="宋体" w:hAnsi="宋体" w:cs="宋体"/>
          <w:kern w:val="0"/>
          <w:szCs w:val="21"/>
        </w:rPr>
      </w:pPr>
      <m:oMath>
        <m:sSub>
          <m:sSubPr>
            <m:ctrlPr>
              <w:rPr>
                <w:rFonts w:ascii="Cambria Math" w:hAnsi="Cambria Math"/>
                <w:i/>
                <w:szCs w:val="21"/>
              </w:rPr>
            </m:ctrlPr>
          </m:sSubPr>
          <m:e>
            <m:r>
              <w:rPr>
                <w:rFonts w:ascii="Cambria Math"/>
                <w:szCs w:val="21"/>
              </w:rPr>
              <m:t>U</m:t>
            </m:r>
          </m:e>
          <m:sub>
            <m:r>
              <w:rPr>
                <w:rFonts w:ascii="Cambria Math" w:hint="eastAsia"/>
                <w:szCs w:val="21"/>
              </w:rPr>
              <m:t>c</m:t>
            </m:r>
          </m:sub>
        </m:sSub>
        <m:r>
          <w:rPr>
            <w:rFonts w:ascii="Cambria Math" w:eastAsia="MS Mincho" w:hAnsi="Cambria Math"/>
            <w:kern w:val="24"/>
            <w:szCs w:val="21"/>
          </w:rPr>
          <m:t>=</m:t>
        </m:r>
        <m:rad>
          <m:radPr>
            <m:degHide m:val="1"/>
            <m:ctrlPr>
              <w:rPr>
                <w:rFonts w:ascii="Cambria Math" w:eastAsia="MS Mincho" w:hAnsi="Cambria Math"/>
                <w:i/>
                <w:kern w:val="24"/>
                <w:szCs w:val="21"/>
              </w:rPr>
            </m:ctrlPr>
          </m:radPr>
          <m:deg/>
          <m:e>
            <m:nary>
              <m:naryPr>
                <m:chr m:val="∑"/>
                <m:limLoc m:val="undOvr"/>
                <m:subHide m:val="1"/>
                <m:supHide m:val="1"/>
                <m:ctrlPr>
                  <w:rPr>
                    <w:rFonts w:ascii="Cambria Math" w:eastAsia="MS Mincho" w:hAnsi="Cambria Math"/>
                    <w:i/>
                    <w:kern w:val="24"/>
                    <w:szCs w:val="21"/>
                  </w:rPr>
                </m:ctrlPr>
              </m:naryPr>
              <m:sub/>
              <m:sup/>
              <m:e>
                <m:sSup>
                  <m:sSupPr>
                    <m:ctrlPr>
                      <w:rPr>
                        <w:rFonts w:ascii="Cambria Math" w:eastAsiaTheme="minorEastAsia" w:hAnsi="Cambria Math"/>
                        <w:i/>
                        <w:kern w:val="24"/>
                        <w:szCs w:val="21"/>
                      </w:rPr>
                    </m:ctrlPr>
                  </m:sSupPr>
                  <m:e>
                    <m:sSub>
                      <m:sSubPr>
                        <m:ctrlPr>
                          <w:rPr>
                            <w:rFonts w:ascii="Cambria Math" w:hAnsi="Cambria Math"/>
                            <w:i/>
                            <w:szCs w:val="21"/>
                          </w:rPr>
                        </m:ctrlPr>
                      </m:sSubPr>
                      <m:e>
                        <m:r>
                          <w:rPr>
                            <w:rFonts w:ascii="Cambria Math"/>
                            <w:szCs w:val="21"/>
                          </w:rPr>
                          <m:t>U</m:t>
                        </m:r>
                      </m:e>
                      <m:sub>
                        <m:r>
                          <w:rPr>
                            <w:rFonts w:ascii="Cambria Math"/>
                            <w:szCs w:val="21"/>
                          </w:rPr>
                          <m:t>sn</m:t>
                        </m:r>
                      </m:sub>
                    </m:sSub>
                  </m:e>
                  <m:sup>
                    <m:r>
                      <w:rPr>
                        <w:rFonts w:ascii="Cambria Math" w:eastAsiaTheme="minorEastAsia" w:hAnsi="Cambria Math"/>
                        <w:kern w:val="24"/>
                        <w:szCs w:val="21"/>
                      </w:rPr>
                      <m:t>2</m:t>
                    </m:r>
                  </m:sup>
                </m:sSup>
              </m:e>
            </m:nary>
          </m:e>
        </m:rad>
      </m:oMath>
      <w:r w:rsidR="00DB2CDA">
        <w:rPr>
          <w:bCs/>
          <w:i/>
          <w:kern w:val="24"/>
          <w:szCs w:val="21"/>
        </w:rPr>
        <w:t xml:space="preserve">                            </w:t>
      </w:r>
      <w:r w:rsidR="00DB2CDA">
        <w:rPr>
          <w:kern w:val="0"/>
          <w:szCs w:val="21"/>
        </w:rPr>
        <w:t>（</w:t>
      </w:r>
      <w:r w:rsidR="00DB2CDA">
        <w:rPr>
          <w:rFonts w:ascii="宋体" w:hAnsi="宋体" w:cs="宋体"/>
          <w:kern w:val="0"/>
          <w:szCs w:val="21"/>
        </w:rPr>
        <w:t>9</w:t>
      </w:r>
      <w:r w:rsidR="00DB2CDA">
        <w:rPr>
          <w:rFonts w:ascii="宋体" w:hAnsi="宋体" w:cs="宋体" w:hint="eastAsia"/>
          <w:kern w:val="0"/>
          <w:szCs w:val="21"/>
        </w:rPr>
        <w:t>）</w:t>
      </w:r>
    </w:p>
    <w:p w14:paraId="36B67037" w14:textId="77777777" w:rsidR="00567664" w:rsidRDefault="00567664">
      <w:pPr>
        <w:spacing w:line="360" w:lineRule="auto"/>
        <w:ind w:firstLineChars="200" w:firstLine="420"/>
      </w:pPr>
    </w:p>
    <w:p w14:paraId="4A474849" w14:textId="77777777" w:rsidR="00567664" w:rsidRDefault="00DB2CDA">
      <w:pPr>
        <w:widowControl/>
        <w:jc w:val="left"/>
        <w:rPr>
          <w:rFonts w:ascii="宋体"/>
          <w:kern w:val="0"/>
          <w:szCs w:val="20"/>
        </w:rPr>
      </w:pPr>
      <w:r>
        <w:br w:type="page"/>
      </w:r>
    </w:p>
    <w:p w14:paraId="2BAD040B" w14:textId="77777777" w:rsidR="00567664" w:rsidRDefault="00DB2CDA">
      <w:pPr>
        <w:spacing w:line="360" w:lineRule="auto"/>
        <w:jc w:val="center"/>
        <w:rPr>
          <w:rFonts w:ascii="黑体" w:eastAsia="黑体" w:hAnsi="黑体"/>
          <w:szCs w:val="21"/>
        </w:rPr>
      </w:pPr>
      <w:r>
        <w:rPr>
          <w:rFonts w:ascii="黑体" w:eastAsia="黑体" w:hAnsi="黑体" w:hint="eastAsia"/>
          <w:szCs w:val="21"/>
        </w:rPr>
        <w:lastRenderedPageBreak/>
        <w:t>附录A</w:t>
      </w:r>
      <w:r>
        <w:rPr>
          <w:rFonts w:ascii="黑体" w:eastAsia="黑体" w:hAnsi="黑体"/>
          <w:szCs w:val="21"/>
        </w:rPr>
        <w:t xml:space="preserve"> </w:t>
      </w:r>
    </w:p>
    <w:p w14:paraId="2780E693" w14:textId="77777777" w:rsidR="00567664" w:rsidRDefault="00DB2CDA">
      <w:pPr>
        <w:spacing w:line="360" w:lineRule="auto"/>
        <w:jc w:val="center"/>
        <w:rPr>
          <w:rFonts w:ascii="黑体" w:eastAsia="黑体" w:hAnsi="黑体"/>
          <w:szCs w:val="21"/>
        </w:rPr>
      </w:pPr>
      <w:r>
        <w:rPr>
          <w:rFonts w:ascii="黑体" w:eastAsia="黑体" w:hAnsi="黑体" w:hint="eastAsia"/>
          <w:szCs w:val="21"/>
        </w:rPr>
        <w:t>（资料性）</w:t>
      </w:r>
    </w:p>
    <w:p w14:paraId="171A614F" w14:textId="77777777" w:rsidR="00567664" w:rsidRDefault="00DB2CDA">
      <w:pPr>
        <w:spacing w:line="360" w:lineRule="auto"/>
        <w:jc w:val="center"/>
        <w:rPr>
          <w:rFonts w:ascii="黑体" w:eastAsia="黑体" w:hAnsi="黑体"/>
          <w:szCs w:val="21"/>
        </w:rPr>
      </w:pPr>
      <w:bookmarkStart w:id="18" w:name="_Ref517361130"/>
      <w:r>
        <w:rPr>
          <w:rFonts w:ascii="黑体" w:eastAsia="黑体" w:hAnsi="黑体" w:hint="eastAsia"/>
          <w:szCs w:val="21"/>
        </w:rPr>
        <w:t>活动水平数据转化和分解方法</w:t>
      </w:r>
    </w:p>
    <w:p w14:paraId="6A13C73F" w14:textId="77777777" w:rsidR="00567664" w:rsidRDefault="00567664">
      <w:pPr>
        <w:jc w:val="center"/>
        <w:rPr>
          <w:rFonts w:ascii="黑体" w:eastAsia="黑体" w:hAnsi="黑体"/>
          <w:szCs w:val="18"/>
        </w:rPr>
      </w:pPr>
    </w:p>
    <w:p w14:paraId="13CFBAE5" w14:textId="77777777" w:rsidR="00567664" w:rsidRDefault="00DB2CDA">
      <w:pPr>
        <w:spacing w:line="360" w:lineRule="auto"/>
        <w:ind w:firstLineChars="200" w:firstLine="422"/>
        <w:rPr>
          <w:b/>
          <w:bCs/>
          <w:szCs w:val="21"/>
        </w:rPr>
      </w:pPr>
      <w:r>
        <w:rPr>
          <w:rFonts w:hint="eastAsia"/>
          <w:b/>
          <w:bCs/>
          <w:szCs w:val="21"/>
        </w:rPr>
        <w:t>A.1</w:t>
      </w:r>
      <w:r>
        <w:rPr>
          <w:b/>
          <w:bCs/>
          <w:szCs w:val="21"/>
        </w:rPr>
        <w:t xml:space="preserve"> </w:t>
      </w:r>
      <w:r>
        <w:rPr>
          <w:rFonts w:hint="eastAsia"/>
          <w:b/>
          <w:bCs/>
          <w:szCs w:val="21"/>
        </w:rPr>
        <w:t>活动水平数据的口径转换</w:t>
      </w:r>
    </w:p>
    <w:p w14:paraId="23419219" w14:textId="77777777" w:rsidR="00567664" w:rsidRDefault="00DB2CDA">
      <w:pPr>
        <w:spacing w:line="360" w:lineRule="auto"/>
        <w:ind w:firstLineChars="200" w:firstLine="420"/>
        <w:rPr>
          <w:szCs w:val="21"/>
        </w:rPr>
      </w:pPr>
      <w:r>
        <w:rPr>
          <w:rFonts w:hint="eastAsia"/>
          <w:szCs w:val="21"/>
        </w:rPr>
        <w:t>依据国土资源部门公布的草地面积数据，对活动水平原始数据进行口径转换。</w:t>
      </w:r>
      <w:r>
        <w:rPr>
          <w:szCs w:val="21"/>
        </w:rPr>
        <w:t xml:space="preserve"> </w:t>
      </w:r>
    </w:p>
    <w:p w14:paraId="258E97AF" w14:textId="77777777" w:rsidR="00567664" w:rsidRDefault="005E6A29">
      <w:pPr>
        <w:spacing w:line="360" w:lineRule="auto"/>
        <w:ind w:firstLineChars="200" w:firstLine="420"/>
        <w:jc w:val="right"/>
        <w:rPr>
          <w:szCs w:val="21"/>
        </w:rPr>
      </w:pPr>
      <m:oMath>
        <m:d>
          <m:dPr>
            <m:begChr m:val="{"/>
            <m:endChr m:val=""/>
            <m:ctrlPr>
              <w:rPr>
                <w:rFonts w:ascii="Cambria Math" w:hAnsi="Cambria Math"/>
                <w:szCs w:val="21"/>
              </w:rPr>
            </m:ctrlPr>
          </m:dPr>
          <m:e>
            <m:eqArr>
              <m:eqArrPr>
                <m:ctrlPr>
                  <w:rPr>
                    <w:rFonts w:ascii="Cambria Math" w:hAnsi="Cambria Math"/>
                    <w:szCs w:val="21"/>
                  </w:rPr>
                </m:ctrlPr>
              </m:eqArrPr>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c</m:t>
                    </m:r>
                  </m:sub>
                </m:sSub>
                <m:r>
                  <w:rPr>
                    <w:rFonts w:ascii="Cambria Math" w:hAnsi="Cambria Math" w:hint="eastAsia"/>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A</m:t>
                        </m:r>
                      </m:e>
                      <m:sub>
                        <m:r>
                          <w:rPr>
                            <w:rFonts w:ascii="Cambria Math" w:hAnsi="Cambria Math"/>
                            <w:szCs w:val="21"/>
                          </w:rPr>
                          <m:t>o</m:t>
                        </m:r>
                      </m:sub>
                    </m:sSub>
                  </m:num>
                  <m:den>
                    <m:sSub>
                      <m:sSubPr>
                        <m:ctrlPr>
                          <w:rPr>
                            <w:rFonts w:ascii="Cambria Math" w:hAnsi="Cambria Math"/>
                            <w:i/>
                            <w:szCs w:val="21"/>
                          </w:rPr>
                        </m:ctrlPr>
                      </m:sSubPr>
                      <m:e>
                        <m:r>
                          <w:rPr>
                            <w:rFonts w:ascii="Cambria Math" w:hAnsi="Cambria Math"/>
                            <w:szCs w:val="21"/>
                          </w:rPr>
                          <m:t>A</m:t>
                        </m:r>
                      </m:e>
                      <m:sub>
                        <m:r>
                          <w:rPr>
                            <w:rFonts w:ascii="Cambria Math" w:hAnsi="Cambria Math"/>
                            <w:szCs w:val="21"/>
                          </w:rPr>
                          <m:t>Po</m:t>
                        </m:r>
                      </m:sub>
                    </m:sSub>
                  </m:den>
                </m:f>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Pc</m:t>
                    </m:r>
                  </m:sub>
                </m:sSub>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Po</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ot</m:t>
                    </m:r>
                  </m:sub>
                </m:sSub>
              </m:e>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c</m:t>
                    </m:r>
                  </m:sub>
                </m:sSub>
                <m:r>
                  <w:rPr>
                    <w:rFonts w:ascii="Cambria Math" w:hAnsi="Cambria Math" w:hint="eastAsia"/>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A</m:t>
                        </m:r>
                      </m:e>
                      <m:sub>
                        <m:r>
                          <w:rPr>
                            <w:rFonts w:ascii="Cambria Math" w:hAnsi="Cambria Math"/>
                            <w:szCs w:val="21"/>
                          </w:rPr>
                          <m:t>o</m:t>
                        </m:r>
                      </m:sub>
                    </m:sSub>
                  </m:num>
                  <m:den>
                    <m:sSub>
                      <m:sSubPr>
                        <m:ctrlPr>
                          <w:rPr>
                            <w:rFonts w:ascii="Cambria Math" w:hAnsi="Cambria Math"/>
                            <w:i/>
                            <w:szCs w:val="21"/>
                          </w:rPr>
                        </m:ctrlPr>
                      </m:sSubPr>
                      <m:e>
                        <m:r>
                          <w:rPr>
                            <w:rFonts w:ascii="Cambria Math" w:hAnsi="Cambria Math"/>
                            <w:szCs w:val="21"/>
                          </w:rPr>
                          <m:t>A</m:t>
                        </m:r>
                      </m:e>
                      <m:sub>
                        <m:r>
                          <w:rPr>
                            <w:rFonts w:ascii="Cambria Math" w:hAnsi="Cambria Math"/>
                            <w:szCs w:val="21"/>
                          </w:rPr>
                          <m:t>ot</m:t>
                        </m:r>
                      </m:sub>
                    </m:sSub>
                  </m:den>
                </m:f>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Pc</m:t>
                    </m:r>
                  </m:sub>
                </m:sSub>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Po</m:t>
                    </m:r>
                  </m:sub>
                </m:sSub>
                <m:r>
                  <w:rPr>
                    <w:rFonts w:ascii="Cambria Math" w:hAnsi="Cambria Math"/>
                    <w:szCs w:val="21"/>
                  </w:rPr>
                  <m:t>&lt;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ot</m:t>
                    </m:r>
                  </m:sub>
                </m:sSub>
              </m:e>
            </m:eqArr>
          </m:e>
        </m:d>
      </m:oMath>
      <w:r w:rsidR="00DB2CDA">
        <w:rPr>
          <w:bCs/>
          <w:i/>
          <w:szCs w:val="21"/>
        </w:rPr>
        <w:t xml:space="preserve">       </w:t>
      </w:r>
      <w:r w:rsidR="00DB2CDA">
        <w:rPr>
          <w:rFonts w:eastAsia="MS Mincho"/>
          <w:bCs/>
          <w:i/>
          <w:kern w:val="24"/>
          <w:szCs w:val="21"/>
        </w:rPr>
        <w:t xml:space="preserve">     </w:t>
      </w:r>
      <w:r w:rsidR="00DB2CDA">
        <w:rPr>
          <w:bCs/>
          <w:i/>
          <w:kern w:val="24"/>
          <w:szCs w:val="21"/>
        </w:rPr>
        <w:t xml:space="preserve"> </w:t>
      </w:r>
      <w:r w:rsidR="00DB2CDA">
        <w:rPr>
          <w:szCs w:val="21"/>
        </w:rPr>
        <w:t>（公式</w:t>
      </w:r>
      <w:r w:rsidR="00DB2CDA">
        <w:rPr>
          <w:szCs w:val="21"/>
        </w:rPr>
        <w:t xml:space="preserve"> 4</w:t>
      </w:r>
      <w:r w:rsidR="00DB2CDA">
        <w:rPr>
          <w:rFonts w:hint="eastAsia"/>
          <w:szCs w:val="21"/>
        </w:rPr>
        <w:t>）</w:t>
      </w:r>
    </w:p>
    <w:p w14:paraId="22EA1BFA" w14:textId="77777777" w:rsidR="00567664" w:rsidRDefault="00DB2CDA">
      <w:pPr>
        <w:spacing w:line="360" w:lineRule="auto"/>
        <w:ind w:firstLineChars="200" w:firstLine="420"/>
        <w:rPr>
          <w:szCs w:val="21"/>
        </w:rPr>
      </w:pPr>
      <w:r>
        <w:rPr>
          <w:rFonts w:hint="eastAsia"/>
          <w:szCs w:val="21"/>
        </w:rPr>
        <w:t>其中，</w:t>
      </w: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c</m:t>
            </m:r>
          </m:sub>
        </m:sSub>
      </m:oMath>
      <w:r>
        <w:rPr>
          <w:szCs w:val="21"/>
        </w:rPr>
        <w:t>为换算后</w:t>
      </w:r>
      <w:r>
        <w:rPr>
          <w:rFonts w:hint="eastAsia"/>
          <w:szCs w:val="21"/>
        </w:rPr>
        <w:t>活动水平，</w:t>
      </w: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o</m:t>
            </m:r>
          </m:sub>
        </m:sSub>
      </m:oMath>
      <w:r>
        <w:rPr>
          <w:szCs w:val="21"/>
        </w:rPr>
        <w:t>为</w:t>
      </w:r>
      <w:r>
        <w:rPr>
          <w:rFonts w:hint="eastAsia"/>
          <w:szCs w:val="21"/>
        </w:rPr>
        <w:t>活动水平原始数据，</w:t>
      </w: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Po</m:t>
            </m:r>
          </m:sub>
        </m:sSub>
      </m:oMath>
      <w:r>
        <w:rPr>
          <w:szCs w:val="21"/>
        </w:rPr>
        <w:t>为草地</w:t>
      </w:r>
      <w:r>
        <w:rPr>
          <w:rFonts w:hint="eastAsia"/>
          <w:szCs w:val="21"/>
        </w:rPr>
        <w:t>总</w:t>
      </w:r>
      <w:r>
        <w:rPr>
          <w:szCs w:val="21"/>
        </w:rPr>
        <w:t>面积</w:t>
      </w:r>
      <w:r>
        <w:rPr>
          <w:rFonts w:hint="eastAsia"/>
          <w:szCs w:val="21"/>
        </w:rPr>
        <w:t>原始数据，</w:t>
      </w: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Pc</m:t>
            </m:r>
          </m:sub>
        </m:sSub>
      </m:oMath>
      <w:r>
        <w:rPr>
          <w:szCs w:val="21"/>
        </w:rPr>
        <w:t>为国土资源部</w:t>
      </w:r>
      <w:r>
        <w:rPr>
          <w:rFonts w:hint="eastAsia"/>
          <w:szCs w:val="21"/>
        </w:rPr>
        <w:t>门</w:t>
      </w:r>
      <w:r>
        <w:rPr>
          <w:szCs w:val="21"/>
        </w:rPr>
        <w:t>公布的草地面积</w:t>
      </w:r>
      <w:r>
        <w:rPr>
          <w:rFonts w:hint="eastAsia"/>
          <w:szCs w:val="21"/>
        </w:rPr>
        <w:t>，</w:t>
      </w: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ot</m:t>
            </m:r>
          </m:sub>
        </m:sSub>
      </m:oMath>
      <w:r>
        <w:rPr>
          <w:szCs w:val="21"/>
        </w:rPr>
        <w:t>为</w:t>
      </w:r>
      <w:r>
        <w:rPr>
          <w:rFonts w:hint="eastAsia"/>
          <w:szCs w:val="21"/>
        </w:rPr>
        <w:t>活动水平原始数据</w:t>
      </w:r>
      <w:r>
        <w:rPr>
          <w:szCs w:val="21"/>
        </w:rPr>
        <w:t>总和</w:t>
      </w:r>
      <w:r>
        <w:rPr>
          <w:rFonts w:hint="eastAsia"/>
          <w:szCs w:val="21"/>
        </w:rPr>
        <w:t>。</w:t>
      </w:r>
    </w:p>
    <w:bookmarkEnd w:id="18"/>
    <w:p w14:paraId="2DA3021B" w14:textId="77777777" w:rsidR="00567664" w:rsidRDefault="00DB2CDA">
      <w:pPr>
        <w:spacing w:line="360" w:lineRule="auto"/>
        <w:ind w:firstLineChars="200" w:firstLine="422"/>
        <w:rPr>
          <w:b/>
          <w:bCs/>
          <w:szCs w:val="21"/>
        </w:rPr>
      </w:pPr>
      <w:r>
        <w:rPr>
          <w:rFonts w:hint="eastAsia"/>
          <w:b/>
          <w:bCs/>
          <w:szCs w:val="21"/>
        </w:rPr>
        <w:t>A</w:t>
      </w:r>
      <w:r>
        <w:rPr>
          <w:b/>
          <w:bCs/>
          <w:szCs w:val="21"/>
        </w:rPr>
        <w:t xml:space="preserve">.2 </w:t>
      </w:r>
      <w:r>
        <w:rPr>
          <w:rFonts w:hint="eastAsia"/>
          <w:b/>
          <w:bCs/>
          <w:szCs w:val="21"/>
        </w:rPr>
        <w:t>基线年活动水平数据分解</w:t>
      </w:r>
    </w:p>
    <w:p w14:paraId="619493CF" w14:textId="77777777" w:rsidR="00567664" w:rsidRDefault="00DB2CDA">
      <w:pPr>
        <w:spacing w:line="360" w:lineRule="auto"/>
        <w:ind w:firstLineChars="200" w:firstLine="420"/>
        <w:rPr>
          <w:szCs w:val="21"/>
        </w:rPr>
      </w:pPr>
      <w:r>
        <w:rPr>
          <w:rFonts w:hint="eastAsia"/>
          <w:szCs w:val="21"/>
        </w:rPr>
        <w:t>可根据基线年全国各管理措施面积，及评估年各省该管理措施活动水平在全国占比进行拆分。</w:t>
      </w:r>
    </w:p>
    <w:p w14:paraId="1BF7496A" w14:textId="77777777" w:rsidR="00567664" w:rsidRDefault="005E6A29">
      <w:pPr>
        <w:spacing w:line="360" w:lineRule="auto"/>
        <w:ind w:firstLineChars="200" w:firstLine="420"/>
        <w:rPr>
          <w:szCs w:val="21"/>
        </w:rPr>
      </w:pPr>
      <m:oMathPara>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r>
                <w:rPr>
                  <w:rFonts w:ascii="Cambria Math" w:hAnsi="Cambria Math" w:hint="eastAsia"/>
                  <w:szCs w:val="21"/>
                </w:rPr>
                <m:t>ij</m:t>
              </m:r>
            </m:sub>
          </m:sSub>
          <m:r>
            <w:rPr>
              <w:rFonts w:ascii="Cambria Math" w:hAnsi="Cambria Math" w:hint="eastAsia"/>
              <w:szCs w:val="21"/>
            </w:rPr>
            <m:t>=</m:t>
          </m:r>
          <m:sSub>
            <m:sSubPr>
              <m:ctrlPr>
                <w:rPr>
                  <w:rFonts w:ascii="Cambria Math" w:hAnsi="Cambria Math"/>
                  <w:i/>
                  <w:szCs w:val="21"/>
                </w:rPr>
              </m:ctrlPr>
            </m:sSubPr>
            <m:e>
              <m:r>
                <w:rPr>
                  <w:rFonts w:ascii="Cambria Math" w:hAnsi="Cambria Math" w:hint="eastAsia"/>
                  <w:szCs w:val="21"/>
                </w:rPr>
                <m:t>r</m:t>
              </m:r>
            </m:e>
            <m:sub>
              <m:r>
                <w:rPr>
                  <w:rFonts w:ascii="Cambria Math" w:hAnsi="Cambria Math" w:hint="eastAsia"/>
                  <w:szCs w:val="21"/>
                </w:rPr>
                <m:t>tij</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r>
                <w:rPr>
                  <w:rFonts w:ascii="Cambria Math" w:eastAsia="微软雅黑" w:hAnsi="Cambria Math" w:cs="微软雅黑" w:hint="eastAsia"/>
                  <w:szCs w:val="21"/>
                </w:rPr>
                <m:t>i</m:t>
              </m:r>
            </m:sub>
          </m:sSub>
        </m:oMath>
      </m:oMathPara>
    </w:p>
    <w:p w14:paraId="0E14163D" w14:textId="77777777" w:rsidR="00567664" w:rsidRDefault="00DB2CDA">
      <w:pPr>
        <w:ind w:firstLineChars="200" w:firstLine="420"/>
        <w:rPr>
          <w:szCs w:val="21"/>
        </w:rPr>
      </w:pPr>
      <w:r>
        <w:rPr>
          <w:rFonts w:hint="eastAsia"/>
          <w:szCs w:val="21"/>
        </w:rPr>
        <w:t>其中，</w:t>
      </w: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r>
              <w:rPr>
                <w:rFonts w:ascii="Cambria Math" w:hAnsi="Cambria Math" w:hint="eastAsia"/>
                <w:szCs w:val="21"/>
              </w:rPr>
              <m:t>ij</m:t>
            </m:r>
          </m:sub>
        </m:sSub>
      </m:oMath>
      <w:r>
        <w:rPr>
          <w:rFonts w:hint="eastAsia"/>
          <w:szCs w:val="21"/>
        </w:rPr>
        <w:t>为拆分后的基线年</w:t>
      </w:r>
      <w:r>
        <w:rPr>
          <w:rFonts w:hint="eastAsia"/>
          <w:szCs w:val="21"/>
        </w:rPr>
        <w:t>j</w:t>
      </w:r>
      <w:r>
        <w:rPr>
          <w:rFonts w:hint="eastAsia"/>
          <w:szCs w:val="21"/>
        </w:rPr>
        <w:t>省</w:t>
      </w:r>
      <w:r>
        <w:rPr>
          <w:rFonts w:hint="eastAsia"/>
          <w:szCs w:val="21"/>
        </w:rPr>
        <w:t>i</w:t>
      </w:r>
      <w:r>
        <w:rPr>
          <w:rFonts w:hint="eastAsia"/>
          <w:szCs w:val="21"/>
        </w:rPr>
        <w:t>管理措施活动水平，</w:t>
      </w:r>
      <m:oMath>
        <m:sSub>
          <m:sSubPr>
            <m:ctrlPr>
              <w:rPr>
                <w:rFonts w:ascii="Cambria Math" w:hAnsi="Cambria Math"/>
                <w:i/>
                <w:szCs w:val="21"/>
              </w:rPr>
            </m:ctrlPr>
          </m:sSubPr>
          <m:e>
            <m:r>
              <w:rPr>
                <w:rFonts w:ascii="Cambria Math" w:hAnsi="Cambria Math" w:hint="eastAsia"/>
                <w:szCs w:val="21"/>
              </w:rPr>
              <m:t>r</m:t>
            </m:r>
          </m:e>
          <m:sub>
            <m:r>
              <w:rPr>
                <w:rFonts w:ascii="Cambria Math" w:hAnsi="Cambria Math" w:hint="eastAsia"/>
                <w:szCs w:val="21"/>
              </w:rPr>
              <m:t>tij</m:t>
            </m:r>
          </m:sub>
        </m:sSub>
      </m:oMath>
      <w:r>
        <w:rPr>
          <w:rFonts w:hint="eastAsia"/>
          <w:szCs w:val="21"/>
        </w:rPr>
        <w:t>为评估年</w:t>
      </w:r>
      <w:r>
        <w:rPr>
          <w:rFonts w:hint="eastAsia"/>
          <w:szCs w:val="21"/>
        </w:rPr>
        <w:t>j</w:t>
      </w:r>
      <w:r>
        <w:rPr>
          <w:rFonts w:hint="eastAsia"/>
          <w:szCs w:val="21"/>
        </w:rPr>
        <w:t>省</w:t>
      </w:r>
      <w:r>
        <w:rPr>
          <w:rFonts w:hint="eastAsia"/>
          <w:szCs w:val="21"/>
        </w:rPr>
        <w:t>i</w:t>
      </w:r>
      <w:r>
        <w:rPr>
          <w:rFonts w:hint="eastAsia"/>
          <w:szCs w:val="21"/>
        </w:rPr>
        <w:t>管理措施活动水平占评估年全国</w:t>
      </w:r>
      <w:r>
        <w:rPr>
          <w:rFonts w:hint="eastAsia"/>
          <w:szCs w:val="21"/>
        </w:rPr>
        <w:t>i</w:t>
      </w:r>
      <w:r>
        <w:rPr>
          <w:rFonts w:hint="eastAsia"/>
          <w:szCs w:val="21"/>
        </w:rPr>
        <w:t>管理措施活动水平比例，</w:t>
      </w: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r>
              <w:rPr>
                <w:rFonts w:ascii="Cambria Math" w:hAnsi="Cambria Math" w:hint="eastAsia"/>
                <w:szCs w:val="21"/>
              </w:rPr>
              <m:t>i</m:t>
            </m:r>
          </m:sub>
        </m:sSub>
      </m:oMath>
      <w:r>
        <w:rPr>
          <w:rFonts w:hint="eastAsia"/>
          <w:szCs w:val="21"/>
        </w:rPr>
        <w:t>为基线年</w:t>
      </w:r>
      <w:r>
        <w:rPr>
          <w:rFonts w:hint="eastAsia"/>
          <w:szCs w:val="21"/>
        </w:rPr>
        <w:t>i</w:t>
      </w:r>
      <w:r>
        <w:rPr>
          <w:rFonts w:hint="eastAsia"/>
          <w:szCs w:val="21"/>
        </w:rPr>
        <w:t>管理措施活动水平。</w:t>
      </w:r>
    </w:p>
    <w:p w14:paraId="5F03308F" w14:textId="75399C10" w:rsidR="00567664" w:rsidRDefault="00567664">
      <w:pPr>
        <w:rPr>
          <w:szCs w:val="21"/>
        </w:rPr>
      </w:pPr>
    </w:p>
    <w:p w14:paraId="73F62CA9" w14:textId="77777777" w:rsidR="002F015F" w:rsidRDefault="002F015F" w:rsidP="002F015F">
      <w:pPr>
        <w:pStyle w:val="afa"/>
        <w:framePr w:wrap="around" w:hAnchor="page" w:x="3855" w:y="1"/>
        <w:jc w:val="center"/>
      </w:pPr>
      <w:r>
        <w:t>_________________________________</w:t>
      </w:r>
    </w:p>
    <w:p w14:paraId="3E250A4C" w14:textId="77777777" w:rsidR="002F015F" w:rsidRDefault="002F015F">
      <w:pPr>
        <w:rPr>
          <w:szCs w:val="21"/>
        </w:rPr>
      </w:pPr>
    </w:p>
    <w:sectPr w:rsidR="002F015F">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215D" w14:textId="77777777" w:rsidR="005022FB" w:rsidRDefault="00DB2CDA">
      <w:r>
        <w:separator/>
      </w:r>
    </w:p>
  </w:endnote>
  <w:endnote w:type="continuationSeparator" w:id="0">
    <w:p w14:paraId="159025A2" w14:textId="77777777" w:rsidR="005022FB" w:rsidRDefault="00D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439" w14:textId="77777777" w:rsidR="00567664" w:rsidRDefault="00567664">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20369"/>
    </w:sdtPr>
    <w:sdtEndPr/>
    <w:sdtContent>
      <w:p w14:paraId="48B7F47B" w14:textId="77777777" w:rsidR="00567664" w:rsidRDefault="00DB2CDA">
        <w:pPr>
          <w:pStyle w:val="ad"/>
          <w:jc w:val="right"/>
        </w:pPr>
        <w:r>
          <w:fldChar w:fldCharType="begin"/>
        </w:r>
        <w:r>
          <w:instrText>PAGE   \* MERGEFORMAT</w:instrText>
        </w:r>
        <w:r>
          <w:fldChar w:fldCharType="separate"/>
        </w:r>
        <w:r>
          <w:rPr>
            <w:lang w:val="zh-CN"/>
          </w:rPr>
          <w:t>I</w:t>
        </w:r>
        <w:r>
          <w:fldChar w:fldCharType="end"/>
        </w:r>
      </w:p>
    </w:sdtContent>
  </w:sdt>
  <w:p w14:paraId="542AED1F" w14:textId="77777777" w:rsidR="00567664" w:rsidRDefault="00567664">
    <w:pPr>
      <w:pStyle w:val="a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989766"/>
    </w:sdtPr>
    <w:sdtEndPr/>
    <w:sdtContent>
      <w:p w14:paraId="53E831B9" w14:textId="77777777" w:rsidR="00567664" w:rsidRDefault="00DB2CDA">
        <w:pPr>
          <w:pStyle w:val="ad"/>
          <w:jc w:val="right"/>
        </w:pPr>
        <w:r>
          <w:fldChar w:fldCharType="begin"/>
        </w:r>
        <w:r>
          <w:instrText>PAGE   \* MERGEFORMAT</w:instrText>
        </w:r>
        <w:r>
          <w:fldChar w:fldCharType="separate"/>
        </w:r>
        <w:r>
          <w:rPr>
            <w:lang w:val="zh-CN"/>
          </w:rPr>
          <w:t>2</w:t>
        </w:r>
        <w:r>
          <w:fldChar w:fldCharType="end"/>
        </w:r>
      </w:p>
    </w:sdtContent>
  </w:sdt>
  <w:p w14:paraId="0DC86525" w14:textId="77777777" w:rsidR="00567664" w:rsidRDefault="00567664">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45E5" w14:textId="77777777" w:rsidR="005022FB" w:rsidRDefault="00DB2CDA">
      <w:r>
        <w:separator/>
      </w:r>
    </w:p>
  </w:footnote>
  <w:footnote w:type="continuationSeparator" w:id="0">
    <w:p w14:paraId="0D3A1554" w14:textId="77777777" w:rsidR="005022FB" w:rsidRDefault="00D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3167" w14:textId="77777777" w:rsidR="00567664" w:rsidRDefault="00567664">
    <w:pPr>
      <w:pStyle w:val="af"/>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5CA1" w14:textId="77777777" w:rsidR="00567664" w:rsidRDefault="00DB2CDA">
    <w:pPr>
      <w:pStyle w:val="af6"/>
      <w:ind w:firstLineChars="0" w:firstLine="0"/>
      <w:jc w:val="right"/>
      <w:rPr>
        <w:rFonts w:ascii="Times New Roman" w:eastAsia="黑体"/>
        <w:sz w:val="24"/>
        <w:szCs w:val="24"/>
      </w:rPr>
    </w:pPr>
    <w:r>
      <w:rPr>
        <w:rFonts w:ascii="Times New Roman" w:eastAsia="黑体"/>
        <w:sz w:val="24"/>
        <w:szCs w:val="24"/>
      </w:rPr>
      <w:t>QX/T XXX-2022</w:t>
    </w:r>
  </w:p>
  <w:p w14:paraId="62BC6115" w14:textId="77777777" w:rsidR="00567664" w:rsidRDefault="00567664">
    <w:pPr>
      <w:pStyle w:val="af"/>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205580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UyNGZjM2QxMGZjNDk5YjQxOTA4YjY3ZTNiZDU1OTkifQ=="/>
  </w:docVars>
  <w:rsids>
    <w:rsidRoot w:val="00806D1B"/>
    <w:rsid w:val="BD656AD8"/>
    <w:rsid w:val="BF67E7DE"/>
    <w:rsid w:val="DF6F4EA3"/>
    <w:rsid w:val="F6F11884"/>
    <w:rsid w:val="F9FD82E2"/>
    <w:rsid w:val="FF7F7FFA"/>
    <w:rsid w:val="FFCB17E5"/>
    <w:rsid w:val="00014C19"/>
    <w:rsid w:val="00027D35"/>
    <w:rsid w:val="00061A63"/>
    <w:rsid w:val="0007744A"/>
    <w:rsid w:val="0008566A"/>
    <w:rsid w:val="00090CC6"/>
    <w:rsid w:val="00097043"/>
    <w:rsid w:val="000B1948"/>
    <w:rsid w:val="000B4649"/>
    <w:rsid w:val="000E0EBB"/>
    <w:rsid w:val="000E737E"/>
    <w:rsid w:val="001100E5"/>
    <w:rsid w:val="00115D6C"/>
    <w:rsid w:val="001342F3"/>
    <w:rsid w:val="00173B00"/>
    <w:rsid w:val="00195E19"/>
    <w:rsid w:val="001A03C8"/>
    <w:rsid w:val="001A5E72"/>
    <w:rsid w:val="001C5D31"/>
    <w:rsid w:val="001E00D0"/>
    <w:rsid w:val="001E6AA4"/>
    <w:rsid w:val="001F6E5C"/>
    <w:rsid w:val="001F7D50"/>
    <w:rsid w:val="00203A6B"/>
    <w:rsid w:val="002228C5"/>
    <w:rsid w:val="0025196C"/>
    <w:rsid w:val="00256782"/>
    <w:rsid w:val="00277824"/>
    <w:rsid w:val="00283DC3"/>
    <w:rsid w:val="0029328F"/>
    <w:rsid w:val="00294F80"/>
    <w:rsid w:val="002A71D8"/>
    <w:rsid w:val="002B0C35"/>
    <w:rsid w:val="002B2087"/>
    <w:rsid w:val="002C0F99"/>
    <w:rsid w:val="002C6084"/>
    <w:rsid w:val="002C6736"/>
    <w:rsid w:val="002E5102"/>
    <w:rsid w:val="002F015F"/>
    <w:rsid w:val="002F0671"/>
    <w:rsid w:val="002F0A87"/>
    <w:rsid w:val="002F3C12"/>
    <w:rsid w:val="003114EA"/>
    <w:rsid w:val="003271A0"/>
    <w:rsid w:val="0034011B"/>
    <w:rsid w:val="00355852"/>
    <w:rsid w:val="00356BCC"/>
    <w:rsid w:val="00376525"/>
    <w:rsid w:val="003827D7"/>
    <w:rsid w:val="00393620"/>
    <w:rsid w:val="003D75EF"/>
    <w:rsid w:val="003F7B11"/>
    <w:rsid w:val="00401243"/>
    <w:rsid w:val="00415752"/>
    <w:rsid w:val="00427D58"/>
    <w:rsid w:val="0043191D"/>
    <w:rsid w:val="00443D6C"/>
    <w:rsid w:val="00477529"/>
    <w:rsid w:val="0048386C"/>
    <w:rsid w:val="00494293"/>
    <w:rsid w:val="00495A41"/>
    <w:rsid w:val="004A072B"/>
    <w:rsid w:val="004A0C45"/>
    <w:rsid w:val="004B0930"/>
    <w:rsid w:val="004C580C"/>
    <w:rsid w:val="004C6C7D"/>
    <w:rsid w:val="004D3F48"/>
    <w:rsid w:val="004E5197"/>
    <w:rsid w:val="005022FB"/>
    <w:rsid w:val="00525A55"/>
    <w:rsid w:val="00534608"/>
    <w:rsid w:val="00537285"/>
    <w:rsid w:val="00556CB3"/>
    <w:rsid w:val="00567664"/>
    <w:rsid w:val="00584BEC"/>
    <w:rsid w:val="005B6B12"/>
    <w:rsid w:val="005D55A1"/>
    <w:rsid w:val="005E0D54"/>
    <w:rsid w:val="005E60C7"/>
    <w:rsid w:val="005E6A29"/>
    <w:rsid w:val="005F79B3"/>
    <w:rsid w:val="0060305E"/>
    <w:rsid w:val="00630002"/>
    <w:rsid w:val="00642B0F"/>
    <w:rsid w:val="00645887"/>
    <w:rsid w:val="00663544"/>
    <w:rsid w:val="006647B3"/>
    <w:rsid w:val="00664E79"/>
    <w:rsid w:val="0067004A"/>
    <w:rsid w:val="00680C48"/>
    <w:rsid w:val="006839F9"/>
    <w:rsid w:val="00684DF3"/>
    <w:rsid w:val="006A0F0A"/>
    <w:rsid w:val="006A580D"/>
    <w:rsid w:val="006D1ED2"/>
    <w:rsid w:val="006D3921"/>
    <w:rsid w:val="006E26DB"/>
    <w:rsid w:val="006E3736"/>
    <w:rsid w:val="006E4935"/>
    <w:rsid w:val="00710266"/>
    <w:rsid w:val="00733635"/>
    <w:rsid w:val="007344AE"/>
    <w:rsid w:val="00747EC2"/>
    <w:rsid w:val="0075059E"/>
    <w:rsid w:val="007632EF"/>
    <w:rsid w:val="0077274D"/>
    <w:rsid w:val="00773C48"/>
    <w:rsid w:val="0077686E"/>
    <w:rsid w:val="0078224F"/>
    <w:rsid w:val="007826A8"/>
    <w:rsid w:val="00797CB8"/>
    <w:rsid w:val="007B033E"/>
    <w:rsid w:val="007C4872"/>
    <w:rsid w:val="007C62E5"/>
    <w:rsid w:val="007D1B8F"/>
    <w:rsid w:val="007D3199"/>
    <w:rsid w:val="007D3B77"/>
    <w:rsid w:val="007D65EC"/>
    <w:rsid w:val="007E4E0A"/>
    <w:rsid w:val="00804D07"/>
    <w:rsid w:val="00805259"/>
    <w:rsid w:val="00806D1B"/>
    <w:rsid w:val="008227BE"/>
    <w:rsid w:val="00822B3C"/>
    <w:rsid w:val="00835704"/>
    <w:rsid w:val="0084135E"/>
    <w:rsid w:val="0085795A"/>
    <w:rsid w:val="00861F73"/>
    <w:rsid w:val="0089036C"/>
    <w:rsid w:val="00890980"/>
    <w:rsid w:val="00891883"/>
    <w:rsid w:val="00893704"/>
    <w:rsid w:val="00896714"/>
    <w:rsid w:val="008A19DF"/>
    <w:rsid w:val="008A7ED0"/>
    <w:rsid w:val="008C38F2"/>
    <w:rsid w:val="008C6262"/>
    <w:rsid w:val="008E3910"/>
    <w:rsid w:val="008E5C74"/>
    <w:rsid w:val="008E6BCC"/>
    <w:rsid w:val="008E795B"/>
    <w:rsid w:val="00917284"/>
    <w:rsid w:val="009247E5"/>
    <w:rsid w:val="00940167"/>
    <w:rsid w:val="00942789"/>
    <w:rsid w:val="00950197"/>
    <w:rsid w:val="00961339"/>
    <w:rsid w:val="00964B1E"/>
    <w:rsid w:val="00973E4C"/>
    <w:rsid w:val="0097663F"/>
    <w:rsid w:val="00997DCC"/>
    <w:rsid w:val="009C2D55"/>
    <w:rsid w:val="009D560F"/>
    <w:rsid w:val="009D600A"/>
    <w:rsid w:val="009D6F09"/>
    <w:rsid w:val="009D7A65"/>
    <w:rsid w:val="009E24D3"/>
    <w:rsid w:val="00A01ACB"/>
    <w:rsid w:val="00A10B75"/>
    <w:rsid w:val="00A147FD"/>
    <w:rsid w:val="00A25EBB"/>
    <w:rsid w:val="00A41B18"/>
    <w:rsid w:val="00A516F7"/>
    <w:rsid w:val="00A74576"/>
    <w:rsid w:val="00A92435"/>
    <w:rsid w:val="00AA0711"/>
    <w:rsid w:val="00AA4D63"/>
    <w:rsid w:val="00AC6377"/>
    <w:rsid w:val="00AD4DE4"/>
    <w:rsid w:val="00AE085C"/>
    <w:rsid w:val="00AE34A9"/>
    <w:rsid w:val="00AE528F"/>
    <w:rsid w:val="00B36CB4"/>
    <w:rsid w:val="00B42464"/>
    <w:rsid w:val="00B50D2C"/>
    <w:rsid w:val="00B654E6"/>
    <w:rsid w:val="00B67A2C"/>
    <w:rsid w:val="00B820F4"/>
    <w:rsid w:val="00BA301B"/>
    <w:rsid w:val="00BA438F"/>
    <w:rsid w:val="00BB0243"/>
    <w:rsid w:val="00BB1F5C"/>
    <w:rsid w:val="00BC3733"/>
    <w:rsid w:val="00BD3EBB"/>
    <w:rsid w:val="00BF2252"/>
    <w:rsid w:val="00BF2A32"/>
    <w:rsid w:val="00BF4052"/>
    <w:rsid w:val="00C11100"/>
    <w:rsid w:val="00C16CAF"/>
    <w:rsid w:val="00C204FB"/>
    <w:rsid w:val="00C31F56"/>
    <w:rsid w:val="00C3245E"/>
    <w:rsid w:val="00C33DC2"/>
    <w:rsid w:val="00C364CC"/>
    <w:rsid w:val="00C670E1"/>
    <w:rsid w:val="00C956F7"/>
    <w:rsid w:val="00CE0BE0"/>
    <w:rsid w:val="00D17199"/>
    <w:rsid w:val="00D250D6"/>
    <w:rsid w:val="00D438D6"/>
    <w:rsid w:val="00D43B92"/>
    <w:rsid w:val="00D43FCD"/>
    <w:rsid w:val="00D47E51"/>
    <w:rsid w:val="00D567B4"/>
    <w:rsid w:val="00D57563"/>
    <w:rsid w:val="00D65FF9"/>
    <w:rsid w:val="00D86383"/>
    <w:rsid w:val="00D9002F"/>
    <w:rsid w:val="00D93A5B"/>
    <w:rsid w:val="00DB2CDA"/>
    <w:rsid w:val="00DB3CFD"/>
    <w:rsid w:val="00DB6168"/>
    <w:rsid w:val="00DC43DD"/>
    <w:rsid w:val="00DD3305"/>
    <w:rsid w:val="00DF3906"/>
    <w:rsid w:val="00E016E0"/>
    <w:rsid w:val="00E07C1D"/>
    <w:rsid w:val="00E154A0"/>
    <w:rsid w:val="00E8110F"/>
    <w:rsid w:val="00EC35E9"/>
    <w:rsid w:val="00EC6553"/>
    <w:rsid w:val="00EC7669"/>
    <w:rsid w:val="00EF6702"/>
    <w:rsid w:val="00F127FF"/>
    <w:rsid w:val="00F221B9"/>
    <w:rsid w:val="00F35BE1"/>
    <w:rsid w:val="00F54122"/>
    <w:rsid w:val="00F57231"/>
    <w:rsid w:val="00F621EF"/>
    <w:rsid w:val="00F75E54"/>
    <w:rsid w:val="00F9019C"/>
    <w:rsid w:val="00F915FA"/>
    <w:rsid w:val="00FB414B"/>
    <w:rsid w:val="00FC7DDF"/>
    <w:rsid w:val="00FD164A"/>
    <w:rsid w:val="00FD49BE"/>
    <w:rsid w:val="00FF2D17"/>
    <w:rsid w:val="00FF320B"/>
    <w:rsid w:val="16790C57"/>
    <w:rsid w:val="3DDA1E31"/>
    <w:rsid w:val="3FF6EA44"/>
    <w:rsid w:val="45745F9D"/>
    <w:rsid w:val="55FB9265"/>
    <w:rsid w:val="777F92FC"/>
    <w:rsid w:val="7ADF591F"/>
    <w:rsid w:val="7DE5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B1C57"/>
  <w15:docId w15:val="{1206F436-CA37-4038-B2D9-84F42725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uiPriority="0" w:qFormat="1"/>
    <w:lsdException w:name="HTML Keyboard" w:uiPriority="0" w:qFormat="1"/>
    <w:lsdException w:name="HTML Preformatted" w:semiHidden="1" w:unhideWhenUsed="1"/>
    <w:lsdException w:name="HTML Sample" w:uiPriority="0" w:qFormat="1"/>
    <w:lsdException w:name="HTML Typewriter" w:uiPriority="0"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rPr>
      <w:rFonts w:ascii="Times New Roman" w:eastAsia="宋体" w:hAnsi="Times New Roman" w:cs="Times New Roman"/>
      <w:kern w:val="2"/>
      <w:sz w:val="21"/>
      <w:szCs w:val="24"/>
    </w:rPr>
  </w:style>
  <w:style w:type="paragraph" w:styleId="1">
    <w:name w:val="heading 1"/>
    <w:basedOn w:val="a5"/>
    <w:next w:val="a5"/>
    <w:link w:val="10"/>
    <w:uiPriority w:val="9"/>
    <w:qFormat/>
    <w:pPr>
      <w:keepNext/>
      <w:keepLines/>
      <w:spacing w:before="340" w:after="330" w:line="578" w:lineRule="auto"/>
      <w:outlineLvl w:val="0"/>
    </w:pPr>
    <w:rPr>
      <w:b/>
      <w:bCs/>
      <w:kern w:val="44"/>
      <w:sz w:val="44"/>
      <w:szCs w:val="44"/>
    </w:rPr>
  </w:style>
  <w:style w:type="paragraph" w:styleId="3">
    <w:name w:val="heading 3"/>
    <w:basedOn w:val="a5"/>
    <w:next w:val="a5"/>
    <w:link w:val="30"/>
    <w:uiPriority w:val="9"/>
    <w:semiHidden/>
    <w:unhideWhenUsed/>
    <w:qFormat/>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uiPriority w:val="99"/>
    <w:semiHidden/>
    <w:unhideWhenUsed/>
    <w:pPr>
      <w:jc w:val="left"/>
    </w:pPr>
  </w:style>
  <w:style w:type="paragraph" w:styleId="ab">
    <w:name w:val="Balloon Text"/>
    <w:basedOn w:val="a5"/>
    <w:link w:val="ac"/>
    <w:uiPriority w:val="99"/>
    <w:unhideWhenUsed/>
    <w:qFormat/>
    <w:rPr>
      <w:sz w:val="18"/>
      <w:szCs w:val="18"/>
    </w:rPr>
  </w:style>
  <w:style w:type="paragraph" w:styleId="ad">
    <w:name w:val="footer"/>
    <w:basedOn w:val="a5"/>
    <w:link w:val="ae"/>
    <w:uiPriority w:val="99"/>
    <w:unhideWhenUsed/>
    <w:qFormat/>
    <w:pPr>
      <w:tabs>
        <w:tab w:val="center" w:pos="4153"/>
        <w:tab w:val="right" w:pos="8306"/>
      </w:tabs>
      <w:snapToGrid w:val="0"/>
      <w:jc w:val="left"/>
    </w:pPr>
    <w:rPr>
      <w:sz w:val="18"/>
      <w:szCs w:val="18"/>
    </w:rPr>
  </w:style>
  <w:style w:type="paragraph" w:styleId="af">
    <w:name w:val="header"/>
    <w:basedOn w:val="a5"/>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5"/>
    <w:next w:val="a5"/>
    <w:uiPriority w:val="39"/>
    <w:semiHidden/>
    <w:qFormat/>
    <w:pPr>
      <w:tabs>
        <w:tab w:val="right" w:leader="dot" w:pos="9242"/>
      </w:tabs>
      <w:spacing w:beforeLines="25" w:before="25" w:afterLines="25" w:after="25"/>
      <w:jc w:val="left"/>
    </w:pPr>
    <w:rPr>
      <w:rFonts w:ascii="宋体"/>
      <w:szCs w:val="21"/>
    </w:rPr>
  </w:style>
  <w:style w:type="paragraph" w:styleId="af1">
    <w:name w:val="annotation subject"/>
    <w:basedOn w:val="a9"/>
    <w:next w:val="a9"/>
    <w:link w:val="af2"/>
    <w:uiPriority w:val="99"/>
    <w:semiHidden/>
    <w:unhideWhenUsed/>
    <w:rPr>
      <w:b/>
      <w:bCs/>
    </w:rPr>
  </w:style>
  <w:style w:type="table" w:styleId="af3">
    <w:name w:val="Table Grid"/>
    <w:basedOn w:val="a7"/>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age number"/>
    <w:qFormat/>
    <w:rPr>
      <w:rFonts w:ascii="Times New Roman" w:eastAsia="宋体" w:hAnsi="Times New Roman"/>
      <w:sz w:val="18"/>
    </w:rPr>
  </w:style>
  <w:style w:type="character" w:styleId="HTML">
    <w:name w:val="HTML Definition"/>
    <w:qFormat/>
    <w:rPr>
      <w:i/>
      <w:iCs/>
    </w:rPr>
  </w:style>
  <w:style w:type="character" w:styleId="HTML0">
    <w:name w:val="HTML Typewriter"/>
    <w:qFormat/>
    <w:rPr>
      <w:rFonts w:ascii="Courier New" w:hAnsi="Courier New"/>
      <w:sz w:val="20"/>
      <w:szCs w:val="20"/>
    </w:rPr>
  </w:style>
  <w:style w:type="character" w:styleId="af5">
    <w:name w:val="annotation reference"/>
    <w:basedOn w:val="a6"/>
    <w:uiPriority w:val="99"/>
    <w:semiHidden/>
    <w:unhideWhenUsed/>
    <w:qFormat/>
    <w:rPr>
      <w:sz w:val="21"/>
      <w:szCs w:val="21"/>
    </w:rPr>
  </w:style>
  <w:style w:type="character" w:styleId="HTML1">
    <w:name w:val="HTML Keyboard"/>
    <w:qFormat/>
    <w:rPr>
      <w:rFonts w:ascii="Courier New" w:hAnsi="Courier New"/>
      <w:sz w:val="20"/>
      <w:szCs w:val="20"/>
    </w:rPr>
  </w:style>
  <w:style w:type="character" w:styleId="HTML2">
    <w:name w:val="HTML Sample"/>
    <w:qFormat/>
    <w:rPr>
      <w:rFonts w:ascii="Courier New" w:hAnsi="Courier New"/>
    </w:rPr>
  </w:style>
  <w:style w:type="character" w:customStyle="1" w:styleId="af0">
    <w:name w:val="页眉 字符"/>
    <w:basedOn w:val="a6"/>
    <w:link w:val="af"/>
    <w:uiPriority w:val="99"/>
    <w:qFormat/>
    <w:rPr>
      <w:sz w:val="18"/>
      <w:szCs w:val="18"/>
    </w:rPr>
  </w:style>
  <w:style w:type="character" w:customStyle="1" w:styleId="ae">
    <w:name w:val="页脚 字符"/>
    <w:basedOn w:val="a6"/>
    <w:link w:val="ad"/>
    <w:uiPriority w:val="99"/>
    <w:qFormat/>
    <w:rPr>
      <w:sz w:val="18"/>
      <w:szCs w:val="18"/>
    </w:rPr>
  </w:style>
  <w:style w:type="paragraph" w:customStyle="1" w:styleId="af6">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6"/>
    <w:qFormat/>
    <w:rPr>
      <w:rFonts w:ascii="宋体" w:eastAsia="宋体" w:hAnsi="Times New Roman" w:cs="Times New Roman"/>
      <w:kern w:val="0"/>
      <w:szCs w:val="20"/>
    </w:rPr>
  </w:style>
  <w:style w:type="paragraph" w:customStyle="1" w:styleId="a0">
    <w:name w:val="一级条标题"/>
    <w:next w:val="af6"/>
    <w:qFormat/>
    <w:pPr>
      <w:numPr>
        <w:ilvl w:val="1"/>
        <w:numId w:val="1"/>
      </w:numPr>
      <w:spacing w:beforeLines="50" w:before="156" w:afterLines="50" w:after="156"/>
      <w:outlineLvl w:val="2"/>
    </w:pPr>
    <w:rPr>
      <w:rFonts w:ascii="黑体" w:eastAsia="黑体" w:hAnsi="Times New Roman" w:cs="Times New Roman"/>
      <w:sz w:val="21"/>
      <w:szCs w:val="21"/>
    </w:rPr>
  </w:style>
  <w:style w:type="paragraph" w:customStyle="1" w:styleId="a">
    <w:name w:val="章标题"/>
    <w:next w:val="af6"/>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1">
    <w:name w:val="二级条标题"/>
    <w:basedOn w:val="a0"/>
    <w:next w:val="af6"/>
    <w:qFormat/>
    <w:pPr>
      <w:numPr>
        <w:ilvl w:val="2"/>
      </w:numPr>
      <w:spacing w:before="50" w:after="50"/>
      <w:outlineLvl w:val="3"/>
    </w:pPr>
  </w:style>
  <w:style w:type="paragraph" w:customStyle="1" w:styleId="af7">
    <w:name w:val="目次、标准名称标题"/>
    <w:basedOn w:val="a5"/>
    <w:next w:val="af6"/>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6"/>
    <w:qFormat/>
    <w:pPr>
      <w:numPr>
        <w:ilvl w:val="3"/>
      </w:numPr>
      <w:outlineLvl w:val="4"/>
    </w:pPr>
  </w:style>
  <w:style w:type="paragraph" w:customStyle="1" w:styleId="a3">
    <w:name w:val="四级条标题"/>
    <w:basedOn w:val="a2"/>
    <w:next w:val="af6"/>
    <w:qFormat/>
    <w:pPr>
      <w:numPr>
        <w:ilvl w:val="4"/>
      </w:numPr>
      <w:outlineLvl w:val="5"/>
    </w:pPr>
  </w:style>
  <w:style w:type="paragraph" w:customStyle="1" w:styleId="a4">
    <w:name w:val="五级条标题"/>
    <w:basedOn w:val="a3"/>
    <w:next w:val="af6"/>
    <w:qFormat/>
    <w:pPr>
      <w:numPr>
        <w:ilvl w:val="5"/>
      </w:numPr>
      <w:outlineLvl w:val="6"/>
    </w:pPr>
  </w:style>
  <w:style w:type="character" w:customStyle="1" w:styleId="10">
    <w:name w:val="标题 1 字符"/>
    <w:basedOn w:val="a6"/>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5"/>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a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character" w:customStyle="1" w:styleId="ac">
    <w:name w:val="批注框文本 字符"/>
    <w:basedOn w:val="a6"/>
    <w:link w:val="ab"/>
    <w:uiPriority w:val="99"/>
    <w:semiHidden/>
    <w:qFormat/>
    <w:rPr>
      <w:rFonts w:ascii="Times New Roman" w:eastAsia="宋体" w:hAnsi="Times New Roman" w:cs="Times New Roman"/>
      <w:sz w:val="18"/>
      <w:szCs w:val="18"/>
    </w:rPr>
  </w:style>
  <w:style w:type="paragraph" w:customStyle="1" w:styleId="af9">
    <w:name w:val="实施日期"/>
    <w:basedOn w:val="a5"/>
    <w:qFormat/>
    <w:pPr>
      <w:framePr w:w="4000" w:h="473" w:hRule="exact" w:vSpace="180" w:wrap="around" w:hAnchor="margin" w:xAlign="right" w:y="13511" w:anchorLock="1"/>
      <w:widowControl/>
      <w:jc w:val="right"/>
    </w:pPr>
    <w:rPr>
      <w:rFonts w:eastAsia="黑体"/>
      <w:kern w:val="0"/>
      <w:sz w:val="28"/>
      <w:szCs w:val="20"/>
    </w:rPr>
  </w:style>
  <w:style w:type="table" w:customStyle="1" w:styleId="61">
    <w:name w:val="清单表 6 彩色1"/>
    <w:basedOn w:val="a7"/>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a">
    <w:name w:val="终结线"/>
    <w:basedOn w:val="a5"/>
    <w:qFormat/>
    <w:pPr>
      <w:framePr w:hSpace="181" w:vSpace="181" w:wrap="around" w:vAnchor="text" w:hAnchor="margin" w:xAlign="center" w:y="285"/>
    </w:pPr>
  </w:style>
  <w:style w:type="character" w:styleId="afb">
    <w:name w:val="Placeholder Text"/>
    <w:basedOn w:val="a6"/>
    <w:uiPriority w:val="99"/>
    <w:semiHidden/>
    <w:rPr>
      <w:color w:val="808080"/>
    </w:rPr>
  </w:style>
  <w:style w:type="table" w:customStyle="1" w:styleId="11">
    <w:name w:val="网格型1"/>
    <w:basedOn w:val="a7"/>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6"/>
    <w:link w:val="3"/>
    <w:uiPriority w:val="9"/>
    <w:semiHidden/>
    <w:qFormat/>
    <w:rPr>
      <w:rFonts w:ascii="Times New Roman" w:eastAsia="宋体" w:hAnsi="Times New Roman" w:cs="Times New Roman"/>
      <w:b/>
      <w:bCs/>
      <w:kern w:val="2"/>
      <w:sz w:val="32"/>
      <w:szCs w:val="32"/>
    </w:rPr>
  </w:style>
  <w:style w:type="paragraph" w:customStyle="1" w:styleId="12">
    <w:name w:val="修订1"/>
    <w:hidden/>
    <w:uiPriority w:val="99"/>
    <w:semiHidden/>
    <w:rPr>
      <w:rFonts w:ascii="Times New Roman" w:eastAsia="宋体" w:hAnsi="Times New Roman" w:cs="Times New Roman"/>
      <w:kern w:val="2"/>
      <w:sz w:val="21"/>
      <w:szCs w:val="24"/>
    </w:rPr>
  </w:style>
  <w:style w:type="character" w:customStyle="1" w:styleId="aa">
    <w:name w:val="批注文字 字符"/>
    <w:basedOn w:val="a6"/>
    <w:link w:val="a9"/>
    <w:uiPriority w:val="99"/>
    <w:semiHidden/>
    <w:rPr>
      <w:rFonts w:ascii="Times New Roman" w:eastAsia="宋体" w:hAnsi="Times New Roman" w:cs="Times New Roman"/>
      <w:kern w:val="2"/>
      <w:sz w:val="21"/>
      <w:szCs w:val="24"/>
    </w:rPr>
  </w:style>
  <w:style w:type="character" w:customStyle="1" w:styleId="af2">
    <w:name w:val="批注主题 字符"/>
    <w:basedOn w:val="aa"/>
    <w:link w:val="af1"/>
    <w:uiPriority w:val="99"/>
    <w:semiHidden/>
    <w:rPr>
      <w:rFonts w:ascii="Times New Roman" w:eastAsia="宋体" w:hAnsi="Times New Roman" w:cs="Times New Roman"/>
      <w:b/>
      <w:bCs/>
      <w:kern w:val="2"/>
      <w:sz w:val="21"/>
      <w:szCs w:val="24"/>
    </w:rPr>
  </w:style>
  <w:style w:type="paragraph" w:styleId="afc">
    <w:name w:val="Revision"/>
    <w:hidden/>
    <w:uiPriority w:val="99"/>
    <w:semiHidden/>
    <w:rsid w:val="00B67A2C"/>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623</Words>
  <Characters>3554</Characters>
  <Application>Microsoft Office Word</Application>
  <DocSecurity>0</DocSecurity>
  <Lines>29</Lines>
  <Paragraphs>8</Paragraphs>
  <ScaleCrop>false</ScaleCrop>
  <Company>Microsoft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熊乙</dc:creator>
  <cp:lastModifiedBy>user</cp:lastModifiedBy>
  <cp:revision>4</cp:revision>
  <cp:lastPrinted>2019-05-28T15:32:00Z</cp:lastPrinted>
  <dcterms:created xsi:type="dcterms:W3CDTF">2022-09-02T02:31:00Z</dcterms:created>
  <dcterms:modified xsi:type="dcterms:W3CDTF">2022-09-05T04:15:00Z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C5C7B3B16C8646D7BD201F0D93785BF0</vt:lpwstr>
  </property>
</Properties>
</file>